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7432FC">
      <w:r w:rsidRPr="007432F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-133350</wp:posOffset>
            </wp:positionV>
            <wp:extent cx="1076325" cy="942975"/>
            <wp:effectExtent l="19050" t="0" r="9525" b="0"/>
            <wp:wrapNone/>
            <wp:docPr id="3" name="Picture 3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7" t="15966" r="84283"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2FC" w:rsidRDefault="007432FC"/>
    <w:p w:rsidR="007432FC" w:rsidRDefault="007432FC" w:rsidP="007432FC">
      <w:pPr>
        <w:jc w:val="center"/>
      </w:pP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221D3F" w:rsidRPr="00AF3FDD" w:rsidRDefault="006C6D7E" w:rsidP="00221D3F">
      <w:pPr>
        <w:jc w:val="center"/>
        <w:rPr>
          <w:rFonts w:ascii="Britannic Bold" w:hAnsi="Britannic Bold" w:cs="Arial"/>
          <w:i/>
          <w:sz w:val="32"/>
          <w:szCs w:val="32"/>
        </w:rPr>
      </w:pPr>
      <w:r>
        <w:rPr>
          <w:rFonts w:ascii="Britannic Bold" w:hAnsi="Britannic Bold" w:cs="Arial"/>
          <w:i/>
          <w:sz w:val="32"/>
          <w:szCs w:val="32"/>
        </w:rPr>
        <w:t>Cardiac and Cath Lab Patients</w:t>
      </w:r>
    </w:p>
    <w:p w:rsidR="007432FC" w:rsidRDefault="00072674" w:rsidP="00AF3FDD">
      <w:pPr>
        <w:pStyle w:val="NoSpacing"/>
        <w:jc w:val="center"/>
        <w:rPr>
          <w:b/>
          <w:sz w:val="28"/>
          <w:szCs w:val="28"/>
        </w:rPr>
      </w:pPr>
      <w:r w:rsidRPr="00AF3FDD">
        <w:rPr>
          <w:b/>
          <w:sz w:val="28"/>
          <w:szCs w:val="28"/>
        </w:rPr>
        <w:t xml:space="preserve">At our </w:t>
      </w:r>
      <w:r w:rsidR="007432FC" w:rsidRPr="00AF3FDD">
        <w:rPr>
          <w:b/>
          <w:sz w:val="28"/>
          <w:szCs w:val="28"/>
        </w:rPr>
        <w:t>2</w:t>
      </w:r>
      <w:r w:rsidR="007432FC" w:rsidRPr="00AF3FDD">
        <w:rPr>
          <w:b/>
          <w:sz w:val="28"/>
          <w:szCs w:val="28"/>
          <w:vertAlign w:val="superscript"/>
        </w:rPr>
        <w:t>ND</w:t>
      </w:r>
      <w:r w:rsidR="007432FC" w:rsidRPr="00AF3FDD">
        <w:rPr>
          <w:b/>
          <w:sz w:val="28"/>
          <w:szCs w:val="28"/>
        </w:rPr>
        <w:t xml:space="preserve"> FRIDAY LECTURE SERIES</w:t>
      </w:r>
    </w:p>
    <w:p w:rsidR="00221D3F" w:rsidRPr="00AF3FDD" w:rsidRDefault="00221D3F" w:rsidP="00AF3FDD">
      <w:pPr>
        <w:pStyle w:val="NoSpacing"/>
        <w:jc w:val="center"/>
        <w:rPr>
          <w:b/>
          <w:sz w:val="28"/>
          <w:szCs w:val="28"/>
        </w:rPr>
      </w:pP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8B682E">
        <w:rPr>
          <w:b/>
          <w:sz w:val="28"/>
          <w:szCs w:val="28"/>
        </w:rPr>
        <w:t xml:space="preserve">December </w:t>
      </w:r>
      <w:r w:rsidR="006C6D7E">
        <w:rPr>
          <w:b/>
          <w:sz w:val="28"/>
          <w:szCs w:val="28"/>
        </w:rPr>
        <w:t>11</w:t>
      </w:r>
      <w:r w:rsidRPr="002775E3">
        <w:rPr>
          <w:b/>
          <w:sz w:val="28"/>
          <w:szCs w:val="28"/>
        </w:rPr>
        <w:t>, 201</w:t>
      </w:r>
      <w:r w:rsidR="006C6D7E">
        <w:rPr>
          <w:b/>
          <w:sz w:val="28"/>
          <w:szCs w:val="28"/>
        </w:rPr>
        <w:t>5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  <w:r w:rsidR="006A084D">
        <w:rPr>
          <w:b/>
          <w:sz w:val="28"/>
          <w:szCs w:val="28"/>
        </w:rPr>
        <w:t xml:space="preserve"> CST</w:t>
      </w:r>
    </w:p>
    <w:p w:rsidR="002775E3" w:rsidRDefault="006C6D7E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Gadsden State Community College</w:t>
      </w:r>
    </w:p>
    <w:p w:rsidR="006C6D7E" w:rsidRDefault="006C6D7E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Room 211 Joe Ford Center</w:t>
      </w:r>
    </w:p>
    <w:p w:rsidR="006A084D" w:rsidRDefault="006A084D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405 Korner Street</w:t>
      </w:r>
    </w:p>
    <w:p w:rsidR="006A084D" w:rsidRDefault="006A084D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Gadsden, AL  35904</w:t>
      </w:r>
    </w:p>
    <w:p w:rsidR="006C6D7E" w:rsidRDefault="006C6D7E" w:rsidP="002775E3">
      <w:pPr>
        <w:jc w:val="center"/>
        <w:rPr>
          <w:b/>
          <w:sz w:val="28"/>
          <w:szCs w:val="28"/>
        </w:rPr>
      </w:pPr>
    </w:p>
    <w:p w:rsidR="002775E3" w:rsidRDefault="002775E3" w:rsidP="002775E3">
      <w:pPr>
        <w:jc w:val="center"/>
        <w:rPr>
          <w:b/>
          <w:color w:val="0D22BF"/>
          <w:sz w:val="28"/>
          <w:szCs w:val="28"/>
        </w:rPr>
      </w:pPr>
      <w:r w:rsidRPr="002775E3">
        <w:rPr>
          <w:b/>
          <w:color w:val="0D22BF"/>
          <w:sz w:val="28"/>
          <w:szCs w:val="28"/>
        </w:rPr>
        <w:t>eastalabamaems.com</w:t>
      </w:r>
    </w:p>
    <w:p w:rsidR="006B09B9" w:rsidRDefault="00072674" w:rsidP="002775E3">
      <w:pPr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 xml:space="preserve">Sponsored by </w:t>
      </w:r>
    </w:p>
    <w:p w:rsidR="00072674" w:rsidRDefault="008B682E" w:rsidP="002775E3">
      <w:pPr>
        <w:jc w:val="center"/>
        <w:rPr>
          <w:b/>
          <w:color w:val="0D22BF"/>
          <w:sz w:val="28"/>
          <w:szCs w:val="28"/>
        </w:rPr>
      </w:pPr>
      <w:r>
        <w:rPr>
          <w:noProof/>
        </w:rPr>
        <w:drawing>
          <wp:inline distT="0" distB="0" distL="0" distR="0" wp14:anchorId="066C6DE9" wp14:editId="08C13E18">
            <wp:extent cx="2800350" cy="720050"/>
            <wp:effectExtent l="0" t="0" r="0" b="4445"/>
            <wp:docPr id="1" name="Picture 1" descr="C:\Users\System Coordinator\AppData\Local\Microsoft\Windows\Temporary Internet Files\Content.IE5\8BMSTZCL\GRMC_B&amp;W_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 Coordinator\AppData\Local\Microsoft\Windows\Temporary Internet Files\Content.IE5\8BMSTZCL\GRMC_B&amp;W_high 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42" w:rsidRDefault="00984C42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8B682E" w:rsidRDefault="008B682E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7432FC" w:rsidRPr="006B09B9" w:rsidRDefault="007432FC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OBJECTIVES</w:t>
      </w:r>
    </w:p>
    <w:p w:rsidR="001A7A3E" w:rsidRDefault="002775E3" w:rsidP="001A7A3E">
      <w:pPr>
        <w:spacing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During </w:t>
      </w:r>
      <w:r w:rsidR="007432FC" w:rsidRPr="002775E3">
        <w:rPr>
          <w:b/>
          <w:sz w:val="24"/>
          <w:szCs w:val="24"/>
        </w:rPr>
        <w:t xml:space="preserve">the course, the participant will: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anatomy and physiology </w:t>
      </w:r>
    </w:p>
    <w:p w:rsidR="001A7A3E" w:rsidRDefault="008B682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cath lab procedures</w:t>
      </w:r>
    </w:p>
    <w:p w:rsidR="001A7A3E" w:rsidRDefault="008B682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Understand basics of ECG</w:t>
      </w:r>
    </w:p>
    <w:p w:rsidR="008B682E" w:rsidRDefault="008B682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 angiography and intervention</w:t>
      </w:r>
    </w:p>
    <w:p w:rsidR="008B682E" w:rsidRDefault="008B682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Understand the roles the pre-hospital and in-hospital providers play in early interventions</w:t>
      </w:r>
    </w:p>
    <w:p w:rsidR="007432FC" w:rsidRPr="002775E3" w:rsidRDefault="007432FC" w:rsidP="001A7A3E">
      <w:pPr>
        <w:spacing w:line="240" w:lineRule="auto"/>
        <w:rPr>
          <w:b/>
          <w:sz w:val="24"/>
          <w:szCs w:val="24"/>
        </w:rPr>
      </w:pPr>
    </w:p>
    <w:p w:rsidR="008B682E" w:rsidRDefault="008B682E" w:rsidP="002775E3">
      <w:pPr>
        <w:spacing w:after="0"/>
        <w:jc w:val="center"/>
        <w:rPr>
          <w:b/>
          <w:color w:val="0D22BF"/>
          <w:sz w:val="28"/>
          <w:szCs w:val="28"/>
        </w:rPr>
      </w:pPr>
    </w:p>
    <w:p w:rsidR="007432FC" w:rsidRDefault="002775E3" w:rsidP="002775E3">
      <w:pPr>
        <w:spacing w:after="0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AGENDA</w:t>
      </w:r>
    </w:p>
    <w:p w:rsidR="008B682E" w:rsidRPr="006B09B9" w:rsidRDefault="008B682E" w:rsidP="002775E3">
      <w:pPr>
        <w:spacing w:after="0"/>
        <w:jc w:val="center"/>
        <w:rPr>
          <w:b/>
          <w:color w:val="0D22BF"/>
          <w:sz w:val="28"/>
          <w:szCs w:val="28"/>
        </w:rPr>
      </w:pP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  <w:t>Introductions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1035-1105</w:t>
      </w:r>
      <w:r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>Anatomy Review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1105-11</w:t>
      </w:r>
      <w:r>
        <w:rPr>
          <w:b/>
          <w:sz w:val="24"/>
          <w:szCs w:val="24"/>
        </w:rPr>
        <w:t>3</w:t>
      </w:r>
      <w:r w:rsidRPr="002775E3">
        <w:rPr>
          <w:b/>
          <w:sz w:val="24"/>
          <w:szCs w:val="24"/>
        </w:rPr>
        <w:t>5</w:t>
      </w:r>
      <w:r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Medical Emergencies        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3</w:t>
      </w:r>
      <w:r w:rsidRPr="002775E3">
        <w:rPr>
          <w:b/>
          <w:sz w:val="24"/>
          <w:szCs w:val="24"/>
        </w:rPr>
        <w:t>5-12</w:t>
      </w:r>
      <w:r>
        <w:rPr>
          <w:b/>
          <w:sz w:val="24"/>
          <w:szCs w:val="24"/>
        </w:rPr>
        <w:t>0</w:t>
      </w:r>
      <w:r w:rsidRPr="002775E3">
        <w:rPr>
          <w:b/>
          <w:sz w:val="24"/>
          <w:szCs w:val="24"/>
        </w:rPr>
        <w:t>5</w:t>
      </w:r>
      <w:r w:rsidRPr="002775E3">
        <w:rPr>
          <w:b/>
          <w:sz w:val="24"/>
          <w:szCs w:val="24"/>
        </w:rPr>
        <w:tab/>
        <w:t>Lunch will be served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0</w:t>
      </w:r>
      <w:r w:rsidRPr="002775E3">
        <w:rPr>
          <w:b/>
          <w:sz w:val="24"/>
          <w:szCs w:val="24"/>
        </w:rPr>
        <w:t>5-1</w:t>
      </w:r>
      <w:r>
        <w:rPr>
          <w:b/>
          <w:sz w:val="24"/>
          <w:szCs w:val="24"/>
        </w:rPr>
        <w:t>255</w:t>
      </w:r>
      <w:r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>ECG basics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255</w:t>
      </w:r>
      <w:r w:rsidRPr="002775E3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345</w:t>
      </w:r>
      <w:r>
        <w:rPr>
          <w:b/>
          <w:sz w:val="24"/>
          <w:szCs w:val="24"/>
        </w:rPr>
        <w:tab/>
        <w:t>Cath Lab procedures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345</w:t>
      </w:r>
      <w:r w:rsidRPr="002775E3">
        <w:rPr>
          <w:b/>
          <w:sz w:val="24"/>
          <w:szCs w:val="24"/>
        </w:rPr>
        <w:t>-1425</w:t>
      </w:r>
      <w:r w:rsidRPr="002775E3">
        <w:rPr>
          <w:b/>
          <w:sz w:val="24"/>
          <w:szCs w:val="24"/>
        </w:rPr>
        <w:tab/>
      </w:r>
      <w:r>
        <w:rPr>
          <w:b/>
          <w:sz w:val="24"/>
          <w:szCs w:val="24"/>
        </w:rPr>
        <w:t>Treatment Modalities</w:t>
      </w:r>
    </w:p>
    <w:p w:rsidR="008B682E" w:rsidRPr="002775E3" w:rsidRDefault="008B682E" w:rsidP="008B682E">
      <w:pPr>
        <w:spacing w:after="0" w:line="36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1425-1430</w:t>
      </w:r>
      <w:r w:rsidRPr="002775E3">
        <w:rPr>
          <w:b/>
          <w:sz w:val="24"/>
          <w:szCs w:val="24"/>
        </w:rPr>
        <w:tab/>
        <w:t>Evaluations</w:t>
      </w: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21D3F" w:rsidRDefault="00221D3F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8B682E" w:rsidRDefault="008B682E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8B682E" w:rsidRDefault="008B682E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21D3F" w:rsidRDefault="00221D3F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t>SPEAKER INFORMATION</w:t>
      </w:r>
    </w:p>
    <w:p w:rsidR="00A60E57" w:rsidRDefault="00A60E57" w:rsidP="006B09B9">
      <w:pPr>
        <w:spacing w:after="0" w:line="240" w:lineRule="auto"/>
        <w:rPr>
          <w:b/>
          <w:sz w:val="24"/>
          <w:szCs w:val="24"/>
        </w:rPr>
      </w:pPr>
    </w:p>
    <w:p w:rsidR="002775E3" w:rsidRDefault="008B682E" w:rsidP="006B09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Djiby Diop, M.D., M.S., M.P.H., FACEP</w:t>
      </w:r>
    </w:p>
    <w:p w:rsidR="00221D3F" w:rsidRDefault="00221D3F" w:rsidP="006B09B9">
      <w:pPr>
        <w:spacing w:after="0" w:line="240" w:lineRule="auto"/>
        <w:rPr>
          <w:b/>
          <w:sz w:val="24"/>
          <w:szCs w:val="24"/>
        </w:rPr>
      </w:pPr>
    </w:p>
    <w:p w:rsidR="002775E3" w:rsidRDefault="008B682E" w:rsidP="006B09B9">
      <w:pPr>
        <w:spacing w:after="0" w:line="240" w:lineRule="auto"/>
      </w:pPr>
      <w:r>
        <w:t>Dr. Diop is currently at Gadsden Regional Medical Center. He is a graduate of Brown University Medical School and Harvard School of Public Health. Dr. Diop is an experienced ER Physician who has spoken at numerous national and international conferences.</w:t>
      </w:r>
    </w:p>
    <w:p w:rsidR="007432FC" w:rsidRPr="00072674" w:rsidRDefault="007432FC" w:rsidP="006B09B9">
      <w:pPr>
        <w:spacing w:after="0" w:line="240" w:lineRule="auto"/>
        <w:rPr>
          <w:sz w:val="24"/>
          <w:szCs w:val="24"/>
        </w:rPr>
      </w:pPr>
    </w:p>
    <w:p w:rsidR="006B09B9" w:rsidRPr="00EF0DDA" w:rsidRDefault="007432FC" w:rsidP="006B09B9">
      <w:pPr>
        <w:spacing w:line="240" w:lineRule="auto"/>
      </w:pPr>
      <w:r>
        <w:t xml:space="preserve"> </w:t>
      </w:r>
      <w:r w:rsidR="006B09B9">
        <w:t xml:space="preserve">There is no charge for attendance but pre-registration is strongly encouraged.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 xml:space="preserve">ursing contact hours to nurses.  </w:t>
      </w:r>
      <w:r w:rsidR="006B09B9" w:rsidRPr="00C335B7">
        <w:t>East Alabama EMS is an approved provider of continuing education for nurses by the</w:t>
      </w:r>
      <w:r w:rsidR="006B09B9" w:rsidRPr="001A7A3E">
        <w:t xml:space="preserve"> Alabama Board of Nursing.  Provider </w:t>
      </w:r>
      <w:r w:rsidR="00C335B7" w:rsidRPr="001A7A3E">
        <w:t>Number ABNP 1456</w:t>
      </w:r>
      <w:r w:rsidR="006B09B9" w:rsidRPr="001A7A3E">
        <w:t xml:space="preserve">  expires:  </w:t>
      </w:r>
      <w:r w:rsidR="00C335B7" w:rsidRPr="001A7A3E">
        <w:t>08.25.201</w:t>
      </w:r>
      <w:r w:rsidR="00EF166E">
        <w:t>9</w:t>
      </w:r>
      <w:bookmarkStart w:id="0" w:name="_GoBack"/>
      <w:bookmarkEnd w:id="0"/>
      <w:r w:rsidR="006B09B9" w:rsidRPr="001A7A3E">
        <w:t>.</w:t>
      </w:r>
      <w:r w:rsidR="006B09B9" w:rsidRPr="00EF0DDA">
        <w:t xml:space="preserve">  </w:t>
      </w:r>
      <w:r w:rsidR="006B09B9">
        <w:t xml:space="preserve"> </w:t>
      </w:r>
      <w:r w:rsidR="006B09B9" w:rsidRPr="00EF0DDA">
        <w:t>Nurses must bring their current Alabama Board of Nursing license to the program to be s</w:t>
      </w:r>
      <w:r w:rsidR="006F1A76">
        <w:t xml:space="preserve">canned </w:t>
      </w:r>
      <w:r w:rsidR="006B09B9" w:rsidRPr="00EF0DDA">
        <w:t xml:space="preserve">in order to receive contact hours.  </w:t>
      </w:r>
    </w:p>
    <w:p w:rsidR="006B09B9" w:rsidRPr="00AF3FDD" w:rsidRDefault="006B09B9" w:rsidP="006B09B9">
      <w:pPr>
        <w:spacing w:line="240" w:lineRule="auto"/>
        <w:jc w:val="center"/>
        <w:rPr>
          <w:b/>
          <w:sz w:val="24"/>
          <w:szCs w:val="24"/>
        </w:rPr>
      </w:pPr>
      <w:r w:rsidRPr="00AF3FDD">
        <w:rPr>
          <w:b/>
          <w:sz w:val="24"/>
          <w:szCs w:val="24"/>
        </w:rPr>
        <w:t>TO REGISTER OR 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  </w:t>
      </w:r>
      <w:hyperlink r:id="rId8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DiE87r1/NwIvuvrN094NMPbJzI=" w:salt="MEsCuXvgaoapRRomTMVc0w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25FFC"/>
    <w:rsid w:val="000618C8"/>
    <w:rsid w:val="00072674"/>
    <w:rsid w:val="001A7A3E"/>
    <w:rsid w:val="001C167F"/>
    <w:rsid w:val="00221D3F"/>
    <w:rsid w:val="00274900"/>
    <w:rsid w:val="002775E3"/>
    <w:rsid w:val="0038190D"/>
    <w:rsid w:val="0052267A"/>
    <w:rsid w:val="006A084D"/>
    <w:rsid w:val="006A0FCC"/>
    <w:rsid w:val="006B09B9"/>
    <w:rsid w:val="006C6D7E"/>
    <w:rsid w:val="006F1A76"/>
    <w:rsid w:val="007004BC"/>
    <w:rsid w:val="00702A01"/>
    <w:rsid w:val="007432FC"/>
    <w:rsid w:val="00834487"/>
    <w:rsid w:val="0086455D"/>
    <w:rsid w:val="00892CE5"/>
    <w:rsid w:val="008B682E"/>
    <w:rsid w:val="008E3EB3"/>
    <w:rsid w:val="00984C42"/>
    <w:rsid w:val="00A60E57"/>
    <w:rsid w:val="00AD0146"/>
    <w:rsid w:val="00AF3FDD"/>
    <w:rsid w:val="00B070A2"/>
    <w:rsid w:val="00C1391B"/>
    <w:rsid w:val="00C335B7"/>
    <w:rsid w:val="00C56745"/>
    <w:rsid w:val="00CD415D"/>
    <w:rsid w:val="00CE5B4A"/>
    <w:rsid w:val="00E308DF"/>
    <w:rsid w:val="00EF166E"/>
    <w:rsid w:val="00F012E9"/>
    <w:rsid w:val="00F143D9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ems@centurytel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4</cp:revision>
  <cp:lastPrinted>2012-11-13T17:50:00Z</cp:lastPrinted>
  <dcterms:created xsi:type="dcterms:W3CDTF">2015-11-17T17:08:00Z</dcterms:created>
  <dcterms:modified xsi:type="dcterms:W3CDTF">2015-11-23T18:13:00Z</dcterms:modified>
</cp:coreProperties>
</file>