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A1E43" w14:textId="77777777" w:rsidR="008032C1" w:rsidRPr="0079023A" w:rsidRDefault="008032C1" w:rsidP="0079023A">
      <w:pPr>
        <w:autoSpaceDE w:val="0"/>
        <w:autoSpaceDN w:val="0"/>
        <w:adjustRightInd w:val="0"/>
        <w:jc w:val="center"/>
        <w:rPr>
          <w:rFonts w:ascii="TTE2097480t00" w:hAnsi="TTE2097480t00" w:cs="TTE2097480t00"/>
          <w:b/>
          <w:color w:val="000000"/>
          <w:sz w:val="28"/>
          <w:szCs w:val="28"/>
        </w:rPr>
      </w:pPr>
    </w:p>
    <w:p w14:paraId="2557E142" w14:textId="77777777" w:rsidR="008032C1" w:rsidRDefault="008032C1" w:rsidP="008032C1">
      <w:pPr>
        <w:autoSpaceDE w:val="0"/>
        <w:autoSpaceDN w:val="0"/>
        <w:adjustRightInd w:val="0"/>
        <w:rPr>
          <w:rFonts w:ascii="TTE2097480t00" w:hAnsi="TTE2097480t00" w:cs="TTE2097480t00"/>
          <w:color w:val="000000"/>
          <w:sz w:val="20"/>
        </w:rPr>
      </w:pPr>
      <w:r>
        <w:rPr>
          <w:rFonts w:ascii="TTE2097480t00" w:hAnsi="TTE2097480t00" w:cs="TTE2097480t00"/>
          <w:color w:val="000000"/>
          <w:sz w:val="20"/>
        </w:rPr>
        <w:t xml:space="preserve"> </w:t>
      </w:r>
    </w:p>
    <w:p w14:paraId="376970A0" w14:textId="77777777" w:rsidR="008032C1" w:rsidRDefault="008032C1" w:rsidP="008032C1">
      <w:pPr>
        <w:autoSpaceDE w:val="0"/>
        <w:autoSpaceDN w:val="0"/>
        <w:adjustRightInd w:val="0"/>
        <w:rPr>
          <w:rFonts w:ascii="TTE2097480t00" w:hAnsi="TTE2097480t00" w:cs="TTE2097480t00"/>
          <w:color w:val="000000"/>
          <w:sz w:val="20"/>
        </w:rPr>
      </w:pPr>
      <w:r>
        <w:rPr>
          <w:rFonts w:ascii="TTE2097480t00" w:hAnsi="TTE2097480t00" w:cs="TTE2097480t00"/>
          <w:color w:val="000000"/>
          <w:sz w:val="20"/>
        </w:rPr>
        <w:t xml:space="preserve"> </w:t>
      </w:r>
    </w:p>
    <w:p w14:paraId="6312872F" w14:textId="77777777" w:rsidR="008032C1" w:rsidRDefault="008032C1" w:rsidP="008032C1">
      <w:pPr>
        <w:autoSpaceDE w:val="0"/>
        <w:autoSpaceDN w:val="0"/>
        <w:adjustRightInd w:val="0"/>
        <w:rPr>
          <w:rFonts w:ascii="TTE2097480t00" w:hAnsi="TTE2097480t00" w:cs="TTE2097480t00"/>
          <w:color w:val="000000"/>
          <w:sz w:val="40"/>
          <w:szCs w:val="40"/>
        </w:rPr>
      </w:pPr>
      <w:r>
        <w:rPr>
          <w:rFonts w:ascii="TTE2097480t00" w:hAnsi="TTE2097480t00" w:cs="TTE2097480t00"/>
          <w:color w:val="000000"/>
          <w:sz w:val="40"/>
          <w:szCs w:val="40"/>
        </w:rPr>
        <w:t xml:space="preserve"> </w:t>
      </w:r>
    </w:p>
    <w:p w14:paraId="58D906D7" w14:textId="77777777" w:rsidR="008032C1" w:rsidRDefault="008032C1" w:rsidP="008032C1">
      <w:pPr>
        <w:autoSpaceDE w:val="0"/>
        <w:autoSpaceDN w:val="0"/>
        <w:adjustRightInd w:val="0"/>
        <w:rPr>
          <w:rFonts w:ascii="TTE2097480t00" w:hAnsi="TTE2097480t00" w:cs="TTE2097480t00"/>
          <w:color w:val="000000"/>
          <w:sz w:val="20"/>
        </w:rPr>
      </w:pPr>
      <w:r>
        <w:rPr>
          <w:rFonts w:ascii="TTE2097480t00" w:hAnsi="TTE2097480t00" w:cs="TTE2097480t00"/>
          <w:color w:val="000000"/>
          <w:sz w:val="20"/>
        </w:rPr>
        <w:t xml:space="preserve"> </w:t>
      </w:r>
    </w:p>
    <w:p w14:paraId="18E84E1C" w14:textId="77777777" w:rsidR="008032C1" w:rsidRDefault="008032C1" w:rsidP="008032C1">
      <w:pPr>
        <w:autoSpaceDE w:val="0"/>
        <w:autoSpaceDN w:val="0"/>
        <w:adjustRightInd w:val="0"/>
        <w:rPr>
          <w:rFonts w:ascii="TTE2097480t00" w:hAnsi="TTE2097480t00" w:cs="TTE2097480t00"/>
          <w:color w:val="000000"/>
          <w:sz w:val="20"/>
        </w:rPr>
      </w:pPr>
      <w:r>
        <w:rPr>
          <w:rFonts w:ascii="TTE2097480t00" w:hAnsi="TTE2097480t00" w:cs="TTE2097480t00"/>
          <w:color w:val="000000"/>
          <w:sz w:val="20"/>
        </w:rPr>
        <w:t xml:space="preserve"> </w:t>
      </w:r>
    </w:p>
    <w:p w14:paraId="23094025" w14:textId="77777777" w:rsidR="008032C1" w:rsidRDefault="008032C1" w:rsidP="008032C1">
      <w:pPr>
        <w:autoSpaceDE w:val="0"/>
        <w:autoSpaceDN w:val="0"/>
        <w:adjustRightInd w:val="0"/>
        <w:rPr>
          <w:rFonts w:ascii="TTE2097480t00" w:hAnsi="TTE2097480t00" w:cs="TTE2097480t00"/>
          <w:color w:val="000000"/>
          <w:sz w:val="20"/>
        </w:rPr>
      </w:pPr>
      <w:r>
        <w:rPr>
          <w:rFonts w:ascii="TTE2097480t00" w:hAnsi="TTE2097480t00" w:cs="TTE2097480t00"/>
          <w:color w:val="000000"/>
          <w:sz w:val="20"/>
        </w:rPr>
        <w:t xml:space="preserve"> </w:t>
      </w:r>
    </w:p>
    <w:p w14:paraId="34EE9938" w14:textId="77777777" w:rsidR="008032C1" w:rsidRDefault="008032C1" w:rsidP="008032C1">
      <w:pPr>
        <w:autoSpaceDE w:val="0"/>
        <w:autoSpaceDN w:val="0"/>
        <w:adjustRightInd w:val="0"/>
        <w:rPr>
          <w:rFonts w:ascii="TTE2097480t00" w:hAnsi="TTE2097480t00" w:cs="TTE2097480t00"/>
          <w:color w:val="000000"/>
          <w:sz w:val="20"/>
        </w:rPr>
      </w:pPr>
      <w:r>
        <w:rPr>
          <w:rFonts w:ascii="TTE2097480t00" w:hAnsi="TTE2097480t00" w:cs="TTE2097480t00"/>
          <w:color w:val="000000"/>
          <w:sz w:val="20"/>
        </w:rPr>
        <w:t xml:space="preserve"> </w:t>
      </w:r>
    </w:p>
    <w:p w14:paraId="4078C1A6" w14:textId="77777777" w:rsidR="008032C1" w:rsidRDefault="008032C1" w:rsidP="008032C1">
      <w:pPr>
        <w:autoSpaceDE w:val="0"/>
        <w:autoSpaceDN w:val="0"/>
        <w:adjustRightInd w:val="0"/>
        <w:rPr>
          <w:rFonts w:ascii="TTE2097480t00" w:hAnsi="TTE2097480t00" w:cs="TTE2097480t00"/>
          <w:color w:val="000000"/>
          <w:sz w:val="20"/>
        </w:rPr>
      </w:pPr>
      <w:r>
        <w:rPr>
          <w:rFonts w:ascii="TTE2097480t00" w:hAnsi="TTE2097480t00" w:cs="TTE2097480t00"/>
          <w:color w:val="000000"/>
          <w:sz w:val="20"/>
        </w:rPr>
        <w:t xml:space="preserve"> </w:t>
      </w:r>
    </w:p>
    <w:p w14:paraId="73A9E201" w14:textId="77777777" w:rsidR="008032C1" w:rsidRDefault="008032C1" w:rsidP="008032C1">
      <w:pPr>
        <w:autoSpaceDE w:val="0"/>
        <w:autoSpaceDN w:val="0"/>
        <w:adjustRightInd w:val="0"/>
        <w:jc w:val="center"/>
        <w:rPr>
          <w:rFonts w:ascii="TTE2097480t00" w:hAnsi="TTE2097480t00" w:cs="TTE2097480t00"/>
          <w:color w:val="000000"/>
          <w:sz w:val="52"/>
          <w:szCs w:val="52"/>
        </w:rPr>
      </w:pPr>
    </w:p>
    <w:p w14:paraId="5750455C" w14:textId="77777777" w:rsidR="008032C1" w:rsidRDefault="008032C1" w:rsidP="008032C1">
      <w:pPr>
        <w:autoSpaceDE w:val="0"/>
        <w:autoSpaceDN w:val="0"/>
        <w:adjustRightInd w:val="0"/>
        <w:jc w:val="center"/>
        <w:rPr>
          <w:rFonts w:ascii="TTE2097480t00" w:hAnsi="TTE2097480t00" w:cs="TTE2097480t00"/>
          <w:color w:val="000000"/>
          <w:sz w:val="52"/>
          <w:szCs w:val="52"/>
        </w:rPr>
      </w:pPr>
    </w:p>
    <w:p w14:paraId="3D81C425" w14:textId="77777777" w:rsidR="008032C1" w:rsidRPr="004131CD" w:rsidRDefault="008032C1" w:rsidP="008032C1">
      <w:pPr>
        <w:autoSpaceDE w:val="0"/>
        <w:autoSpaceDN w:val="0"/>
        <w:adjustRightInd w:val="0"/>
        <w:jc w:val="center"/>
        <w:rPr>
          <w:rFonts w:ascii="TTE2097480t00" w:hAnsi="TTE2097480t00" w:cs="TTE2097480t00"/>
          <w:b/>
          <w:color w:val="0070C0"/>
          <w:sz w:val="72"/>
          <w:szCs w:val="72"/>
        </w:rPr>
      </w:pPr>
      <w:r w:rsidRPr="004131CD">
        <w:rPr>
          <w:rFonts w:ascii="TTE2097480t00" w:hAnsi="TTE2097480t00" w:cs="TTE2097480t00"/>
          <w:b/>
          <w:color w:val="0070C0"/>
          <w:sz w:val="72"/>
          <w:szCs w:val="72"/>
        </w:rPr>
        <w:t xml:space="preserve">East Alabama EMS </w:t>
      </w:r>
    </w:p>
    <w:p w14:paraId="364EA498" w14:textId="77777777" w:rsidR="008032C1" w:rsidRPr="004131CD" w:rsidRDefault="008032C1" w:rsidP="008032C1">
      <w:pPr>
        <w:autoSpaceDE w:val="0"/>
        <w:autoSpaceDN w:val="0"/>
        <w:adjustRightInd w:val="0"/>
        <w:jc w:val="center"/>
        <w:rPr>
          <w:rFonts w:ascii="TTE2097480t00" w:hAnsi="TTE2097480t00" w:cs="TTE2097480t00"/>
          <w:b/>
          <w:color w:val="0070C0"/>
          <w:sz w:val="72"/>
          <w:szCs w:val="72"/>
        </w:rPr>
      </w:pPr>
      <w:r w:rsidRPr="004131CD">
        <w:rPr>
          <w:rFonts w:ascii="TTE2097480t00" w:hAnsi="TTE2097480t00" w:cs="TTE2097480t00"/>
          <w:b/>
          <w:color w:val="0070C0"/>
          <w:sz w:val="72"/>
          <w:szCs w:val="72"/>
        </w:rPr>
        <w:t>Regional</w:t>
      </w:r>
    </w:p>
    <w:p w14:paraId="020D3D4E" w14:textId="77777777" w:rsidR="004131CD" w:rsidRPr="004131CD" w:rsidRDefault="004131CD" w:rsidP="008032C1">
      <w:pPr>
        <w:autoSpaceDE w:val="0"/>
        <w:autoSpaceDN w:val="0"/>
        <w:adjustRightInd w:val="0"/>
        <w:jc w:val="center"/>
        <w:rPr>
          <w:rFonts w:ascii="TTE2097480t00" w:hAnsi="TTE2097480t00" w:cs="TTE2097480t00"/>
          <w:b/>
          <w:color w:val="0070C0"/>
          <w:sz w:val="72"/>
          <w:szCs w:val="72"/>
        </w:rPr>
      </w:pPr>
      <w:r w:rsidRPr="004131CD">
        <w:rPr>
          <w:rFonts w:ascii="TTE2097480t00" w:hAnsi="TTE2097480t00" w:cs="TTE2097480t00"/>
          <w:b/>
          <w:color w:val="0070C0"/>
          <w:sz w:val="72"/>
          <w:szCs w:val="72"/>
        </w:rPr>
        <w:t>Cardiac (</w:t>
      </w:r>
      <w:r w:rsidR="008032C1" w:rsidRPr="004131CD">
        <w:rPr>
          <w:rFonts w:ascii="TTE2097480t00" w:hAnsi="TTE2097480t00" w:cs="TTE2097480t00"/>
          <w:b/>
          <w:color w:val="0070C0"/>
          <w:sz w:val="72"/>
          <w:szCs w:val="72"/>
        </w:rPr>
        <w:t>STEMI</w:t>
      </w:r>
      <w:r w:rsidRPr="004131CD">
        <w:rPr>
          <w:rFonts w:ascii="TTE2097480t00" w:hAnsi="TTE2097480t00" w:cs="TTE2097480t00"/>
          <w:b/>
          <w:color w:val="0070C0"/>
          <w:sz w:val="72"/>
          <w:szCs w:val="72"/>
        </w:rPr>
        <w:t>)</w:t>
      </w:r>
    </w:p>
    <w:p w14:paraId="50F583E5" w14:textId="77777777" w:rsidR="008032C1" w:rsidRPr="004131CD" w:rsidRDefault="008032C1" w:rsidP="008032C1">
      <w:pPr>
        <w:autoSpaceDE w:val="0"/>
        <w:autoSpaceDN w:val="0"/>
        <w:adjustRightInd w:val="0"/>
        <w:jc w:val="center"/>
        <w:rPr>
          <w:rFonts w:ascii="TTE2097480t00" w:hAnsi="TTE2097480t00" w:cs="TTE2097480t00"/>
          <w:b/>
          <w:color w:val="0070C0"/>
          <w:sz w:val="72"/>
          <w:szCs w:val="72"/>
        </w:rPr>
      </w:pPr>
      <w:r w:rsidRPr="004131CD">
        <w:rPr>
          <w:rFonts w:ascii="TTE2097480t00" w:hAnsi="TTE2097480t00" w:cs="TTE2097480t00"/>
          <w:b/>
          <w:color w:val="0070C0"/>
          <w:sz w:val="72"/>
          <w:szCs w:val="72"/>
        </w:rPr>
        <w:t xml:space="preserve"> System Plan</w:t>
      </w:r>
    </w:p>
    <w:p w14:paraId="75D1C8A0" w14:textId="77777777" w:rsidR="008032C1" w:rsidRPr="004131CD" w:rsidRDefault="008032C1" w:rsidP="008032C1">
      <w:pPr>
        <w:autoSpaceDE w:val="0"/>
        <w:autoSpaceDN w:val="0"/>
        <w:adjustRightInd w:val="0"/>
        <w:rPr>
          <w:rFonts w:ascii="TTE2097480t00" w:hAnsi="TTE2097480t00" w:cs="TTE2097480t00"/>
          <w:b/>
          <w:color w:val="0070C0"/>
          <w:sz w:val="52"/>
          <w:szCs w:val="52"/>
        </w:rPr>
      </w:pPr>
    </w:p>
    <w:p w14:paraId="0C0A8A34" w14:textId="77777777" w:rsidR="008032C1" w:rsidRPr="004131CD" w:rsidRDefault="008032C1" w:rsidP="008032C1">
      <w:pPr>
        <w:autoSpaceDE w:val="0"/>
        <w:autoSpaceDN w:val="0"/>
        <w:adjustRightInd w:val="0"/>
        <w:rPr>
          <w:rFonts w:ascii="TTE2097480t00" w:hAnsi="TTE2097480t00" w:cs="TTE2097480t00"/>
          <w:b/>
          <w:color w:val="0070C0"/>
          <w:sz w:val="52"/>
          <w:szCs w:val="52"/>
        </w:rPr>
      </w:pPr>
    </w:p>
    <w:p w14:paraId="0B64ABE9" w14:textId="77777777" w:rsidR="008032C1" w:rsidRPr="004131CD" w:rsidRDefault="008032C1" w:rsidP="008032C1">
      <w:pPr>
        <w:autoSpaceDE w:val="0"/>
        <w:autoSpaceDN w:val="0"/>
        <w:adjustRightInd w:val="0"/>
        <w:rPr>
          <w:rFonts w:ascii="TTE2097480t00" w:hAnsi="TTE2097480t00" w:cs="TTE2097480t00"/>
          <w:b/>
          <w:color w:val="0070C0"/>
          <w:sz w:val="52"/>
          <w:szCs w:val="52"/>
        </w:rPr>
      </w:pPr>
    </w:p>
    <w:p w14:paraId="3023B3E8" w14:textId="77777777" w:rsidR="008032C1" w:rsidRPr="004131CD" w:rsidRDefault="008032C1" w:rsidP="008032C1">
      <w:pPr>
        <w:autoSpaceDE w:val="0"/>
        <w:autoSpaceDN w:val="0"/>
        <w:adjustRightInd w:val="0"/>
        <w:rPr>
          <w:rFonts w:ascii="TTE2097480t00" w:hAnsi="TTE2097480t00" w:cs="TTE2097480t00"/>
          <w:b/>
          <w:color w:val="0070C0"/>
          <w:sz w:val="52"/>
          <w:szCs w:val="52"/>
        </w:rPr>
      </w:pPr>
    </w:p>
    <w:p w14:paraId="64B98FD7" w14:textId="77777777" w:rsidR="008032C1" w:rsidRPr="004131CD" w:rsidRDefault="008032C1" w:rsidP="008032C1">
      <w:pPr>
        <w:autoSpaceDE w:val="0"/>
        <w:autoSpaceDN w:val="0"/>
        <w:adjustRightInd w:val="0"/>
        <w:rPr>
          <w:rFonts w:ascii="TTE2097480t00" w:hAnsi="TTE2097480t00" w:cs="TTE2097480t00"/>
          <w:b/>
          <w:color w:val="0070C0"/>
          <w:sz w:val="52"/>
          <w:szCs w:val="52"/>
        </w:rPr>
      </w:pPr>
    </w:p>
    <w:p w14:paraId="3DD00CAA" w14:textId="77777777" w:rsidR="008032C1" w:rsidRPr="004131CD" w:rsidRDefault="008032C1" w:rsidP="008032C1">
      <w:pPr>
        <w:autoSpaceDE w:val="0"/>
        <w:autoSpaceDN w:val="0"/>
        <w:adjustRightInd w:val="0"/>
        <w:rPr>
          <w:rFonts w:ascii="TTE2097480t00" w:hAnsi="TTE2097480t00" w:cs="TTE2097480t00"/>
          <w:b/>
          <w:color w:val="0070C0"/>
          <w:sz w:val="52"/>
          <w:szCs w:val="52"/>
        </w:rPr>
      </w:pPr>
    </w:p>
    <w:p w14:paraId="71829C43" w14:textId="77777777" w:rsidR="008032C1" w:rsidRPr="004131CD" w:rsidRDefault="008032C1" w:rsidP="008032C1">
      <w:pPr>
        <w:autoSpaceDE w:val="0"/>
        <w:autoSpaceDN w:val="0"/>
        <w:adjustRightInd w:val="0"/>
        <w:jc w:val="center"/>
        <w:rPr>
          <w:rFonts w:ascii="TTE2097480t00" w:hAnsi="TTE2097480t00" w:cs="TTE2097480t00"/>
          <w:b/>
          <w:color w:val="0070C0"/>
          <w:sz w:val="52"/>
          <w:szCs w:val="52"/>
        </w:rPr>
      </w:pPr>
    </w:p>
    <w:p w14:paraId="3AB1B39F" w14:textId="77777777" w:rsidR="008032C1" w:rsidRPr="004131CD" w:rsidRDefault="008032C1" w:rsidP="008032C1">
      <w:pPr>
        <w:autoSpaceDE w:val="0"/>
        <w:autoSpaceDN w:val="0"/>
        <w:adjustRightInd w:val="0"/>
        <w:jc w:val="center"/>
        <w:rPr>
          <w:rFonts w:ascii="TTE2097480t00" w:hAnsi="TTE2097480t00" w:cs="TTE2097480t00"/>
          <w:b/>
          <w:color w:val="0070C0"/>
          <w:sz w:val="52"/>
          <w:szCs w:val="52"/>
        </w:rPr>
      </w:pPr>
    </w:p>
    <w:p w14:paraId="4E44A936" w14:textId="77777777" w:rsidR="008032C1" w:rsidRPr="004131CD" w:rsidRDefault="008032C1" w:rsidP="008032C1">
      <w:pPr>
        <w:autoSpaceDE w:val="0"/>
        <w:autoSpaceDN w:val="0"/>
        <w:adjustRightInd w:val="0"/>
        <w:rPr>
          <w:rFonts w:ascii="TTE2097480t00" w:hAnsi="TTE2097480t00" w:cs="TTE2097480t00"/>
          <w:b/>
          <w:color w:val="0070C0"/>
          <w:szCs w:val="24"/>
        </w:rPr>
      </w:pPr>
    </w:p>
    <w:p w14:paraId="3B1C5D46"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lastRenderedPageBreak/>
        <w:t xml:space="preserve"> </w:t>
      </w:r>
    </w:p>
    <w:p w14:paraId="4A332C68" w14:textId="77777777" w:rsidR="008032C1" w:rsidRDefault="008032C1" w:rsidP="008032C1">
      <w:pPr>
        <w:autoSpaceDE w:val="0"/>
        <w:autoSpaceDN w:val="0"/>
        <w:adjustRightInd w:val="0"/>
        <w:rPr>
          <w:rFonts w:ascii="TTE2097480t00" w:hAnsi="TTE2097480t00" w:cs="TTE2097480t00"/>
          <w:color w:val="000000"/>
          <w:szCs w:val="24"/>
        </w:rPr>
      </w:pPr>
    </w:p>
    <w:p w14:paraId="283B73CA"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0BD5D657"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258C85CC"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sdt>
      <w:sdtPr>
        <w:rPr>
          <w:rFonts w:asciiTheme="minorHAnsi" w:eastAsiaTheme="minorHAnsi" w:hAnsiTheme="minorHAnsi" w:cstheme="minorBidi"/>
          <w:b w:val="0"/>
          <w:bCs w:val="0"/>
          <w:color w:val="auto"/>
          <w:sz w:val="22"/>
          <w:szCs w:val="22"/>
        </w:rPr>
        <w:id w:val="162415342"/>
        <w:docPartObj>
          <w:docPartGallery w:val="Table of Contents"/>
          <w:docPartUnique/>
        </w:docPartObj>
      </w:sdtPr>
      <w:sdtEndPr>
        <w:rPr>
          <w:rFonts w:ascii="Times" w:eastAsia="Times" w:hAnsi="Times" w:cs="Times New Roman"/>
          <w:sz w:val="24"/>
          <w:szCs w:val="20"/>
        </w:rPr>
      </w:sdtEndPr>
      <w:sdtContent>
        <w:p w14:paraId="1AF5B3CF" w14:textId="77777777" w:rsidR="008032C1" w:rsidRDefault="008032C1" w:rsidP="008032C1">
          <w:pPr>
            <w:pStyle w:val="TOCHeading"/>
          </w:pPr>
          <w:r>
            <w:t>Table of Contents</w:t>
          </w:r>
        </w:p>
        <w:p w14:paraId="5EFFD7BA" w14:textId="77777777" w:rsidR="008032C1" w:rsidRPr="00766DA9" w:rsidRDefault="008032C1" w:rsidP="008032C1"/>
        <w:p w14:paraId="786B08C7" w14:textId="71489D47" w:rsidR="00BE3D64" w:rsidRDefault="008032C1">
          <w:pPr>
            <w:pStyle w:val="TOC1"/>
            <w:tabs>
              <w:tab w:val="right" w:leader="dot" w:pos="9350"/>
            </w:tabs>
            <w:rPr>
              <w:rFonts w:asciiTheme="minorHAnsi" w:eastAsiaTheme="minorEastAsia" w:hAnsiTheme="minorHAnsi" w:cstheme="minorBidi"/>
              <w:noProof/>
              <w:kern w:val="2"/>
              <w:szCs w:val="24"/>
              <w14:ligatures w14:val="standardContextual"/>
            </w:rPr>
          </w:pPr>
          <w:r>
            <w:fldChar w:fldCharType="begin"/>
          </w:r>
          <w:r>
            <w:instrText xml:space="preserve"> TOC \o "1-3" \h \z \u </w:instrText>
          </w:r>
          <w:r>
            <w:fldChar w:fldCharType="separate"/>
          </w:r>
          <w:hyperlink w:anchor="_Toc181780149" w:history="1">
            <w:r w:rsidR="00BE3D64" w:rsidRPr="000752D7">
              <w:rPr>
                <w:rStyle w:val="Hyperlink"/>
                <w:noProof/>
              </w:rPr>
              <w:t>EAEMS Regional STEMI Plan: Rationale</w:t>
            </w:r>
            <w:r w:rsidR="00BE3D64">
              <w:rPr>
                <w:noProof/>
                <w:webHidden/>
              </w:rPr>
              <w:tab/>
            </w:r>
            <w:r w:rsidR="00BE3D64">
              <w:rPr>
                <w:noProof/>
                <w:webHidden/>
              </w:rPr>
              <w:fldChar w:fldCharType="begin"/>
            </w:r>
            <w:r w:rsidR="00BE3D64">
              <w:rPr>
                <w:noProof/>
                <w:webHidden/>
              </w:rPr>
              <w:instrText xml:space="preserve"> PAGEREF _Toc181780149 \h </w:instrText>
            </w:r>
            <w:r w:rsidR="00BE3D64">
              <w:rPr>
                <w:noProof/>
                <w:webHidden/>
              </w:rPr>
            </w:r>
            <w:r w:rsidR="00BE3D64">
              <w:rPr>
                <w:noProof/>
                <w:webHidden/>
              </w:rPr>
              <w:fldChar w:fldCharType="separate"/>
            </w:r>
            <w:r w:rsidR="00BE2FF8">
              <w:rPr>
                <w:noProof/>
                <w:webHidden/>
              </w:rPr>
              <w:t>3</w:t>
            </w:r>
            <w:r w:rsidR="00BE3D64">
              <w:rPr>
                <w:noProof/>
                <w:webHidden/>
              </w:rPr>
              <w:fldChar w:fldCharType="end"/>
            </w:r>
          </w:hyperlink>
        </w:p>
        <w:p w14:paraId="3D3CBAF2" w14:textId="67ACF244" w:rsidR="00BE3D64" w:rsidRDefault="00BE3D64">
          <w:pPr>
            <w:pStyle w:val="TOC1"/>
            <w:tabs>
              <w:tab w:val="right" w:leader="dot" w:pos="9350"/>
            </w:tabs>
            <w:rPr>
              <w:rFonts w:asciiTheme="minorHAnsi" w:eastAsiaTheme="minorEastAsia" w:hAnsiTheme="minorHAnsi" w:cstheme="minorBidi"/>
              <w:noProof/>
              <w:kern w:val="2"/>
              <w:szCs w:val="24"/>
              <w14:ligatures w14:val="standardContextual"/>
            </w:rPr>
          </w:pPr>
          <w:hyperlink w:anchor="_Toc181780150" w:history="1">
            <w:r w:rsidRPr="000752D7">
              <w:rPr>
                <w:rStyle w:val="Hyperlink"/>
                <w:noProof/>
              </w:rPr>
              <w:t>EAEMS Regional STEMI Plan: Goals</w:t>
            </w:r>
            <w:r>
              <w:rPr>
                <w:noProof/>
                <w:webHidden/>
              </w:rPr>
              <w:tab/>
            </w:r>
            <w:r>
              <w:rPr>
                <w:noProof/>
                <w:webHidden/>
              </w:rPr>
              <w:fldChar w:fldCharType="begin"/>
            </w:r>
            <w:r>
              <w:rPr>
                <w:noProof/>
                <w:webHidden/>
              </w:rPr>
              <w:instrText xml:space="preserve"> PAGEREF _Toc181780150 \h </w:instrText>
            </w:r>
            <w:r>
              <w:rPr>
                <w:noProof/>
                <w:webHidden/>
              </w:rPr>
            </w:r>
            <w:r>
              <w:rPr>
                <w:noProof/>
                <w:webHidden/>
              </w:rPr>
              <w:fldChar w:fldCharType="separate"/>
            </w:r>
            <w:r w:rsidR="00BE2FF8">
              <w:rPr>
                <w:noProof/>
                <w:webHidden/>
              </w:rPr>
              <w:t>4</w:t>
            </w:r>
            <w:r>
              <w:rPr>
                <w:noProof/>
                <w:webHidden/>
              </w:rPr>
              <w:fldChar w:fldCharType="end"/>
            </w:r>
          </w:hyperlink>
        </w:p>
        <w:p w14:paraId="5DDCAB1B" w14:textId="5CDD6E1C" w:rsidR="00BE3D64" w:rsidRDefault="00BE3D64">
          <w:pPr>
            <w:pStyle w:val="TOC1"/>
            <w:tabs>
              <w:tab w:val="right" w:leader="dot" w:pos="9350"/>
            </w:tabs>
            <w:rPr>
              <w:rFonts w:asciiTheme="minorHAnsi" w:eastAsiaTheme="minorEastAsia" w:hAnsiTheme="minorHAnsi" w:cstheme="minorBidi"/>
              <w:noProof/>
              <w:kern w:val="2"/>
              <w:szCs w:val="24"/>
              <w14:ligatures w14:val="standardContextual"/>
            </w:rPr>
          </w:pPr>
          <w:hyperlink w:anchor="_Toc181780151" w:history="1">
            <w:r w:rsidRPr="000752D7">
              <w:rPr>
                <w:rStyle w:val="Hyperlink"/>
                <w:noProof/>
              </w:rPr>
              <w:t>EAEMS Regional STEMI Plan: Overview</w:t>
            </w:r>
            <w:r>
              <w:rPr>
                <w:noProof/>
                <w:webHidden/>
              </w:rPr>
              <w:tab/>
            </w:r>
            <w:r>
              <w:rPr>
                <w:noProof/>
                <w:webHidden/>
              </w:rPr>
              <w:fldChar w:fldCharType="begin"/>
            </w:r>
            <w:r>
              <w:rPr>
                <w:noProof/>
                <w:webHidden/>
              </w:rPr>
              <w:instrText xml:space="preserve"> PAGEREF _Toc181780151 \h </w:instrText>
            </w:r>
            <w:r>
              <w:rPr>
                <w:noProof/>
                <w:webHidden/>
              </w:rPr>
            </w:r>
            <w:r>
              <w:rPr>
                <w:noProof/>
                <w:webHidden/>
              </w:rPr>
              <w:fldChar w:fldCharType="separate"/>
            </w:r>
            <w:r w:rsidR="00BE2FF8">
              <w:rPr>
                <w:noProof/>
                <w:webHidden/>
              </w:rPr>
              <w:t>5</w:t>
            </w:r>
            <w:r>
              <w:rPr>
                <w:noProof/>
                <w:webHidden/>
              </w:rPr>
              <w:fldChar w:fldCharType="end"/>
            </w:r>
          </w:hyperlink>
        </w:p>
        <w:p w14:paraId="759D18CD" w14:textId="7B72AE07" w:rsidR="00BE3D64" w:rsidRDefault="00BE3D64">
          <w:pPr>
            <w:pStyle w:val="TOC1"/>
            <w:tabs>
              <w:tab w:val="right" w:leader="dot" w:pos="9350"/>
            </w:tabs>
            <w:rPr>
              <w:rFonts w:asciiTheme="minorHAnsi" w:eastAsiaTheme="minorEastAsia" w:hAnsiTheme="minorHAnsi" w:cstheme="minorBidi"/>
              <w:noProof/>
              <w:kern w:val="2"/>
              <w:szCs w:val="24"/>
              <w14:ligatures w14:val="standardContextual"/>
            </w:rPr>
          </w:pPr>
          <w:hyperlink w:anchor="_Toc181780152" w:history="1">
            <w:r w:rsidRPr="000752D7">
              <w:rPr>
                <w:rStyle w:val="Hyperlink"/>
                <w:noProof/>
              </w:rPr>
              <w:t>EAEMS Regional STEMI System: Components and Organization</w:t>
            </w:r>
            <w:r>
              <w:rPr>
                <w:noProof/>
                <w:webHidden/>
              </w:rPr>
              <w:tab/>
            </w:r>
            <w:r>
              <w:rPr>
                <w:noProof/>
                <w:webHidden/>
              </w:rPr>
              <w:fldChar w:fldCharType="begin"/>
            </w:r>
            <w:r>
              <w:rPr>
                <w:noProof/>
                <w:webHidden/>
              </w:rPr>
              <w:instrText xml:space="preserve"> PAGEREF _Toc181780152 \h </w:instrText>
            </w:r>
            <w:r>
              <w:rPr>
                <w:noProof/>
                <w:webHidden/>
              </w:rPr>
            </w:r>
            <w:r>
              <w:rPr>
                <w:noProof/>
                <w:webHidden/>
              </w:rPr>
              <w:fldChar w:fldCharType="separate"/>
            </w:r>
            <w:r w:rsidR="00BE2FF8">
              <w:rPr>
                <w:noProof/>
                <w:webHidden/>
              </w:rPr>
              <w:t>7</w:t>
            </w:r>
            <w:r>
              <w:rPr>
                <w:noProof/>
                <w:webHidden/>
              </w:rPr>
              <w:fldChar w:fldCharType="end"/>
            </w:r>
          </w:hyperlink>
        </w:p>
        <w:p w14:paraId="26CD6331" w14:textId="6E807983" w:rsidR="00BE3D64" w:rsidRDefault="00BE3D64">
          <w:pPr>
            <w:pStyle w:val="TOC2"/>
            <w:tabs>
              <w:tab w:val="right" w:leader="dot" w:pos="9350"/>
            </w:tabs>
            <w:rPr>
              <w:rFonts w:asciiTheme="minorHAnsi" w:eastAsiaTheme="minorEastAsia" w:hAnsiTheme="minorHAnsi" w:cstheme="minorBidi"/>
              <w:noProof/>
              <w:kern w:val="2"/>
              <w:szCs w:val="24"/>
              <w14:ligatures w14:val="standardContextual"/>
            </w:rPr>
          </w:pPr>
          <w:hyperlink w:anchor="_Toc181780153" w:history="1">
            <w:r w:rsidRPr="000752D7">
              <w:rPr>
                <w:rStyle w:val="Hyperlink"/>
                <w:noProof/>
              </w:rPr>
              <w:t>I.  PRE-HOSPITAL COMPONENT</w:t>
            </w:r>
            <w:r>
              <w:rPr>
                <w:noProof/>
                <w:webHidden/>
              </w:rPr>
              <w:tab/>
            </w:r>
            <w:r>
              <w:rPr>
                <w:noProof/>
                <w:webHidden/>
              </w:rPr>
              <w:fldChar w:fldCharType="begin"/>
            </w:r>
            <w:r>
              <w:rPr>
                <w:noProof/>
                <w:webHidden/>
              </w:rPr>
              <w:instrText xml:space="preserve"> PAGEREF _Toc181780153 \h </w:instrText>
            </w:r>
            <w:r>
              <w:rPr>
                <w:noProof/>
                <w:webHidden/>
              </w:rPr>
            </w:r>
            <w:r>
              <w:rPr>
                <w:noProof/>
                <w:webHidden/>
              </w:rPr>
              <w:fldChar w:fldCharType="separate"/>
            </w:r>
            <w:r w:rsidR="00BE2FF8">
              <w:rPr>
                <w:noProof/>
                <w:webHidden/>
              </w:rPr>
              <w:t>7</w:t>
            </w:r>
            <w:r>
              <w:rPr>
                <w:noProof/>
                <w:webHidden/>
              </w:rPr>
              <w:fldChar w:fldCharType="end"/>
            </w:r>
          </w:hyperlink>
        </w:p>
        <w:p w14:paraId="306305E0" w14:textId="4C32C447" w:rsidR="00BE3D64" w:rsidRDefault="00BE3D64">
          <w:pPr>
            <w:pStyle w:val="TOC2"/>
            <w:tabs>
              <w:tab w:val="right" w:leader="dot" w:pos="9350"/>
            </w:tabs>
            <w:rPr>
              <w:rFonts w:asciiTheme="minorHAnsi" w:eastAsiaTheme="minorEastAsia" w:hAnsiTheme="minorHAnsi" w:cstheme="minorBidi"/>
              <w:noProof/>
              <w:kern w:val="2"/>
              <w:szCs w:val="24"/>
              <w14:ligatures w14:val="standardContextual"/>
            </w:rPr>
          </w:pPr>
          <w:hyperlink w:anchor="_Toc181780154" w:history="1">
            <w:r w:rsidRPr="000752D7">
              <w:rPr>
                <w:rStyle w:val="Hyperlink"/>
                <w:noProof/>
              </w:rPr>
              <w:t>II. HOSPITAL COMPONENT</w:t>
            </w:r>
            <w:r>
              <w:rPr>
                <w:noProof/>
                <w:webHidden/>
              </w:rPr>
              <w:tab/>
            </w:r>
            <w:r>
              <w:rPr>
                <w:noProof/>
                <w:webHidden/>
              </w:rPr>
              <w:fldChar w:fldCharType="begin"/>
            </w:r>
            <w:r>
              <w:rPr>
                <w:noProof/>
                <w:webHidden/>
              </w:rPr>
              <w:instrText xml:space="preserve"> PAGEREF _Toc181780154 \h </w:instrText>
            </w:r>
            <w:r>
              <w:rPr>
                <w:noProof/>
                <w:webHidden/>
              </w:rPr>
            </w:r>
            <w:r>
              <w:rPr>
                <w:noProof/>
                <w:webHidden/>
              </w:rPr>
              <w:fldChar w:fldCharType="separate"/>
            </w:r>
            <w:r w:rsidR="00BE2FF8">
              <w:rPr>
                <w:noProof/>
                <w:webHidden/>
              </w:rPr>
              <w:t>7</w:t>
            </w:r>
            <w:r>
              <w:rPr>
                <w:noProof/>
                <w:webHidden/>
              </w:rPr>
              <w:fldChar w:fldCharType="end"/>
            </w:r>
          </w:hyperlink>
        </w:p>
        <w:p w14:paraId="61E52941" w14:textId="2590CE71" w:rsidR="00BE3D64" w:rsidRDefault="00BE3D64">
          <w:pPr>
            <w:pStyle w:val="TOC2"/>
            <w:tabs>
              <w:tab w:val="right" w:leader="dot" w:pos="9350"/>
            </w:tabs>
            <w:rPr>
              <w:rFonts w:asciiTheme="minorHAnsi" w:eastAsiaTheme="minorEastAsia" w:hAnsiTheme="minorHAnsi" w:cstheme="minorBidi"/>
              <w:noProof/>
              <w:kern w:val="2"/>
              <w:szCs w:val="24"/>
              <w14:ligatures w14:val="standardContextual"/>
            </w:rPr>
          </w:pPr>
          <w:hyperlink w:anchor="_Toc181780155" w:history="1">
            <w:r w:rsidRPr="000752D7">
              <w:rPr>
                <w:rStyle w:val="Hyperlink"/>
                <w:noProof/>
              </w:rPr>
              <w:t>III. COMMUNICATIONS COMPONENT</w:t>
            </w:r>
            <w:r>
              <w:rPr>
                <w:noProof/>
                <w:webHidden/>
              </w:rPr>
              <w:tab/>
            </w:r>
            <w:r>
              <w:rPr>
                <w:noProof/>
                <w:webHidden/>
              </w:rPr>
              <w:fldChar w:fldCharType="begin"/>
            </w:r>
            <w:r>
              <w:rPr>
                <w:noProof/>
                <w:webHidden/>
              </w:rPr>
              <w:instrText xml:space="preserve"> PAGEREF _Toc181780155 \h </w:instrText>
            </w:r>
            <w:r>
              <w:rPr>
                <w:noProof/>
                <w:webHidden/>
              </w:rPr>
            </w:r>
            <w:r>
              <w:rPr>
                <w:noProof/>
                <w:webHidden/>
              </w:rPr>
              <w:fldChar w:fldCharType="separate"/>
            </w:r>
            <w:r w:rsidR="00BE2FF8">
              <w:rPr>
                <w:noProof/>
                <w:webHidden/>
              </w:rPr>
              <w:t>8</w:t>
            </w:r>
            <w:r>
              <w:rPr>
                <w:noProof/>
                <w:webHidden/>
              </w:rPr>
              <w:fldChar w:fldCharType="end"/>
            </w:r>
          </w:hyperlink>
        </w:p>
        <w:p w14:paraId="2F6C9C60" w14:textId="1D8A2F83" w:rsidR="00BE3D64" w:rsidRDefault="00BE3D64">
          <w:pPr>
            <w:pStyle w:val="TOC2"/>
            <w:tabs>
              <w:tab w:val="right" w:leader="dot" w:pos="9350"/>
            </w:tabs>
            <w:rPr>
              <w:rFonts w:asciiTheme="minorHAnsi" w:eastAsiaTheme="minorEastAsia" w:hAnsiTheme="minorHAnsi" w:cstheme="minorBidi"/>
              <w:noProof/>
              <w:kern w:val="2"/>
              <w:szCs w:val="24"/>
              <w14:ligatures w14:val="standardContextual"/>
            </w:rPr>
          </w:pPr>
          <w:hyperlink w:anchor="_Toc181780156" w:history="1">
            <w:r w:rsidRPr="000752D7">
              <w:rPr>
                <w:rStyle w:val="Hyperlink"/>
                <w:noProof/>
              </w:rPr>
              <w:t>IV. DATA QUALITY IMPROVEMENT COMPONENT</w:t>
            </w:r>
            <w:r>
              <w:rPr>
                <w:noProof/>
                <w:webHidden/>
              </w:rPr>
              <w:tab/>
            </w:r>
            <w:r>
              <w:rPr>
                <w:noProof/>
                <w:webHidden/>
              </w:rPr>
              <w:fldChar w:fldCharType="begin"/>
            </w:r>
            <w:r>
              <w:rPr>
                <w:noProof/>
                <w:webHidden/>
              </w:rPr>
              <w:instrText xml:space="preserve"> PAGEREF _Toc181780156 \h </w:instrText>
            </w:r>
            <w:r>
              <w:rPr>
                <w:noProof/>
                <w:webHidden/>
              </w:rPr>
            </w:r>
            <w:r>
              <w:rPr>
                <w:noProof/>
                <w:webHidden/>
              </w:rPr>
              <w:fldChar w:fldCharType="separate"/>
            </w:r>
            <w:r w:rsidR="00BE2FF8">
              <w:rPr>
                <w:noProof/>
                <w:webHidden/>
              </w:rPr>
              <w:t>10</w:t>
            </w:r>
            <w:r>
              <w:rPr>
                <w:noProof/>
                <w:webHidden/>
              </w:rPr>
              <w:fldChar w:fldCharType="end"/>
            </w:r>
          </w:hyperlink>
        </w:p>
        <w:p w14:paraId="74B7C8B7" w14:textId="46C8DDCB" w:rsidR="00BE3D64" w:rsidRDefault="00BE3D64">
          <w:pPr>
            <w:pStyle w:val="TOC2"/>
            <w:tabs>
              <w:tab w:val="right" w:leader="dot" w:pos="9350"/>
            </w:tabs>
            <w:rPr>
              <w:rFonts w:asciiTheme="minorHAnsi" w:eastAsiaTheme="minorEastAsia" w:hAnsiTheme="minorHAnsi" w:cstheme="minorBidi"/>
              <w:noProof/>
              <w:kern w:val="2"/>
              <w:szCs w:val="24"/>
              <w14:ligatures w14:val="standardContextual"/>
            </w:rPr>
          </w:pPr>
          <w:hyperlink w:anchor="_Toc181780157" w:history="1">
            <w:r w:rsidRPr="000752D7">
              <w:rPr>
                <w:rStyle w:val="Hyperlink"/>
                <w:noProof/>
              </w:rPr>
              <w:t>V.  STEMI SYSTEM IMPLEMENTATION</w:t>
            </w:r>
            <w:r>
              <w:rPr>
                <w:noProof/>
                <w:webHidden/>
              </w:rPr>
              <w:tab/>
            </w:r>
            <w:r>
              <w:rPr>
                <w:noProof/>
                <w:webHidden/>
              </w:rPr>
              <w:fldChar w:fldCharType="begin"/>
            </w:r>
            <w:r>
              <w:rPr>
                <w:noProof/>
                <w:webHidden/>
              </w:rPr>
              <w:instrText xml:space="preserve"> PAGEREF _Toc181780157 \h </w:instrText>
            </w:r>
            <w:r>
              <w:rPr>
                <w:noProof/>
                <w:webHidden/>
              </w:rPr>
            </w:r>
            <w:r>
              <w:rPr>
                <w:noProof/>
                <w:webHidden/>
              </w:rPr>
              <w:fldChar w:fldCharType="separate"/>
            </w:r>
            <w:r w:rsidR="00BE2FF8">
              <w:rPr>
                <w:noProof/>
                <w:webHidden/>
              </w:rPr>
              <w:t>12</w:t>
            </w:r>
            <w:r>
              <w:rPr>
                <w:noProof/>
                <w:webHidden/>
              </w:rPr>
              <w:fldChar w:fldCharType="end"/>
            </w:r>
          </w:hyperlink>
        </w:p>
        <w:p w14:paraId="499C1D60" w14:textId="0791C065" w:rsidR="00BE3D64" w:rsidRDefault="00BE3D64">
          <w:pPr>
            <w:pStyle w:val="TOC2"/>
            <w:tabs>
              <w:tab w:val="right" w:leader="dot" w:pos="9350"/>
            </w:tabs>
            <w:rPr>
              <w:rFonts w:asciiTheme="minorHAnsi" w:eastAsiaTheme="minorEastAsia" w:hAnsiTheme="minorHAnsi" w:cstheme="minorBidi"/>
              <w:noProof/>
              <w:kern w:val="2"/>
              <w:szCs w:val="24"/>
              <w14:ligatures w14:val="standardContextual"/>
            </w:rPr>
          </w:pPr>
          <w:hyperlink w:anchor="_Toc181780158" w:history="1">
            <w:r w:rsidRPr="000752D7">
              <w:rPr>
                <w:rStyle w:val="Hyperlink"/>
                <w:noProof/>
              </w:rPr>
              <w:t>VI. STEMI SYSTEM OPERATIONS</w:t>
            </w:r>
            <w:r>
              <w:rPr>
                <w:noProof/>
                <w:webHidden/>
              </w:rPr>
              <w:tab/>
            </w:r>
            <w:r>
              <w:rPr>
                <w:noProof/>
                <w:webHidden/>
              </w:rPr>
              <w:fldChar w:fldCharType="begin"/>
            </w:r>
            <w:r>
              <w:rPr>
                <w:noProof/>
                <w:webHidden/>
              </w:rPr>
              <w:instrText xml:space="preserve"> PAGEREF _Toc181780158 \h </w:instrText>
            </w:r>
            <w:r>
              <w:rPr>
                <w:noProof/>
                <w:webHidden/>
              </w:rPr>
            </w:r>
            <w:r>
              <w:rPr>
                <w:noProof/>
                <w:webHidden/>
              </w:rPr>
              <w:fldChar w:fldCharType="separate"/>
            </w:r>
            <w:r w:rsidR="00BE2FF8">
              <w:rPr>
                <w:noProof/>
                <w:webHidden/>
              </w:rPr>
              <w:t>12</w:t>
            </w:r>
            <w:r>
              <w:rPr>
                <w:noProof/>
                <w:webHidden/>
              </w:rPr>
              <w:fldChar w:fldCharType="end"/>
            </w:r>
          </w:hyperlink>
        </w:p>
        <w:p w14:paraId="051FC053" w14:textId="20214C36" w:rsidR="00BE3D64" w:rsidRDefault="00BE3D64">
          <w:pPr>
            <w:pStyle w:val="TOC1"/>
            <w:tabs>
              <w:tab w:val="right" w:leader="dot" w:pos="9350"/>
            </w:tabs>
            <w:rPr>
              <w:rFonts w:asciiTheme="minorHAnsi" w:eastAsiaTheme="minorEastAsia" w:hAnsiTheme="minorHAnsi" w:cstheme="minorBidi"/>
              <w:noProof/>
              <w:kern w:val="2"/>
              <w:szCs w:val="24"/>
              <w14:ligatures w14:val="standardContextual"/>
            </w:rPr>
          </w:pPr>
          <w:hyperlink w:anchor="_Toc181780159" w:history="1">
            <w:r w:rsidRPr="000752D7">
              <w:rPr>
                <w:rStyle w:val="Hyperlink"/>
                <w:noProof/>
              </w:rPr>
              <w:t>EAEMS Regional STEMI System: Function</w:t>
            </w:r>
            <w:r>
              <w:rPr>
                <w:noProof/>
                <w:webHidden/>
              </w:rPr>
              <w:tab/>
            </w:r>
            <w:r>
              <w:rPr>
                <w:noProof/>
                <w:webHidden/>
              </w:rPr>
              <w:fldChar w:fldCharType="begin"/>
            </w:r>
            <w:r>
              <w:rPr>
                <w:noProof/>
                <w:webHidden/>
              </w:rPr>
              <w:instrText xml:space="preserve"> PAGEREF _Toc181780159 \h </w:instrText>
            </w:r>
            <w:r>
              <w:rPr>
                <w:noProof/>
                <w:webHidden/>
              </w:rPr>
            </w:r>
            <w:r>
              <w:rPr>
                <w:noProof/>
                <w:webHidden/>
              </w:rPr>
              <w:fldChar w:fldCharType="separate"/>
            </w:r>
            <w:r w:rsidR="00BE2FF8">
              <w:rPr>
                <w:noProof/>
                <w:webHidden/>
              </w:rPr>
              <w:t>13</w:t>
            </w:r>
            <w:r>
              <w:rPr>
                <w:noProof/>
                <w:webHidden/>
              </w:rPr>
              <w:fldChar w:fldCharType="end"/>
            </w:r>
          </w:hyperlink>
        </w:p>
        <w:p w14:paraId="2E21D877" w14:textId="0616EA19" w:rsidR="00BE3D64" w:rsidRDefault="00BE3D64">
          <w:pPr>
            <w:pStyle w:val="TOC2"/>
            <w:tabs>
              <w:tab w:val="right" w:leader="dot" w:pos="9350"/>
            </w:tabs>
            <w:rPr>
              <w:rFonts w:asciiTheme="minorHAnsi" w:eastAsiaTheme="minorEastAsia" w:hAnsiTheme="minorHAnsi" w:cstheme="minorBidi"/>
              <w:noProof/>
              <w:kern w:val="2"/>
              <w:szCs w:val="24"/>
              <w14:ligatures w14:val="standardContextual"/>
            </w:rPr>
          </w:pPr>
          <w:hyperlink w:anchor="_Toc181780160" w:history="1">
            <w:r w:rsidRPr="000752D7">
              <w:rPr>
                <w:rStyle w:val="Hyperlink"/>
                <w:noProof/>
              </w:rPr>
              <w:t>A.  SYSTEM ENTRY CRITERIA</w:t>
            </w:r>
            <w:r>
              <w:rPr>
                <w:noProof/>
                <w:webHidden/>
              </w:rPr>
              <w:tab/>
            </w:r>
            <w:r>
              <w:rPr>
                <w:noProof/>
                <w:webHidden/>
              </w:rPr>
              <w:fldChar w:fldCharType="begin"/>
            </w:r>
            <w:r>
              <w:rPr>
                <w:noProof/>
                <w:webHidden/>
              </w:rPr>
              <w:instrText xml:space="preserve"> PAGEREF _Toc181780160 \h </w:instrText>
            </w:r>
            <w:r>
              <w:rPr>
                <w:noProof/>
                <w:webHidden/>
              </w:rPr>
            </w:r>
            <w:r>
              <w:rPr>
                <w:noProof/>
                <w:webHidden/>
              </w:rPr>
              <w:fldChar w:fldCharType="separate"/>
            </w:r>
            <w:r w:rsidR="00BE2FF8">
              <w:rPr>
                <w:noProof/>
                <w:webHidden/>
              </w:rPr>
              <w:t>13</w:t>
            </w:r>
            <w:r>
              <w:rPr>
                <w:noProof/>
                <w:webHidden/>
              </w:rPr>
              <w:fldChar w:fldCharType="end"/>
            </w:r>
          </w:hyperlink>
        </w:p>
        <w:p w14:paraId="637A1C6E" w14:textId="1709F7ED" w:rsidR="00BE3D64" w:rsidRDefault="00BE3D64">
          <w:pPr>
            <w:pStyle w:val="TOC2"/>
            <w:tabs>
              <w:tab w:val="right" w:leader="dot" w:pos="9350"/>
            </w:tabs>
            <w:rPr>
              <w:rFonts w:asciiTheme="minorHAnsi" w:eastAsiaTheme="minorEastAsia" w:hAnsiTheme="minorHAnsi" w:cstheme="minorBidi"/>
              <w:noProof/>
              <w:kern w:val="2"/>
              <w:szCs w:val="24"/>
              <w14:ligatures w14:val="standardContextual"/>
            </w:rPr>
          </w:pPr>
          <w:hyperlink w:anchor="_Toc181780161" w:history="1">
            <w:r w:rsidRPr="000752D7">
              <w:rPr>
                <w:rStyle w:val="Hyperlink"/>
                <w:noProof/>
              </w:rPr>
              <w:t>B.  COMMUNICATIONS</w:t>
            </w:r>
            <w:r>
              <w:rPr>
                <w:noProof/>
                <w:webHidden/>
              </w:rPr>
              <w:tab/>
            </w:r>
            <w:r>
              <w:rPr>
                <w:noProof/>
                <w:webHidden/>
              </w:rPr>
              <w:fldChar w:fldCharType="begin"/>
            </w:r>
            <w:r>
              <w:rPr>
                <w:noProof/>
                <w:webHidden/>
              </w:rPr>
              <w:instrText xml:space="preserve"> PAGEREF _Toc181780161 \h </w:instrText>
            </w:r>
            <w:r>
              <w:rPr>
                <w:noProof/>
                <w:webHidden/>
              </w:rPr>
            </w:r>
            <w:r>
              <w:rPr>
                <w:noProof/>
                <w:webHidden/>
              </w:rPr>
              <w:fldChar w:fldCharType="separate"/>
            </w:r>
            <w:r w:rsidR="00BE2FF8">
              <w:rPr>
                <w:noProof/>
                <w:webHidden/>
              </w:rPr>
              <w:t>14</w:t>
            </w:r>
            <w:r>
              <w:rPr>
                <w:noProof/>
                <w:webHidden/>
              </w:rPr>
              <w:fldChar w:fldCharType="end"/>
            </w:r>
          </w:hyperlink>
        </w:p>
        <w:p w14:paraId="5EA18193" w14:textId="7F940935" w:rsidR="00BE3D64" w:rsidRDefault="00BE3D64">
          <w:pPr>
            <w:pStyle w:val="TOC2"/>
            <w:tabs>
              <w:tab w:val="right" w:leader="dot" w:pos="9350"/>
            </w:tabs>
            <w:rPr>
              <w:rFonts w:asciiTheme="minorHAnsi" w:eastAsiaTheme="minorEastAsia" w:hAnsiTheme="minorHAnsi" w:cstheme="minorBidi"/>
              <w:noProof/>
              <w:kern w:val="2"/>
              <w:szCs w:val="24"/>
              <w14:ligatures w14:val="standardContextual"/>
            </w:rPr>
          </w:pPr>
          <w:hyperlink w:anchor="_Toc181780162" w:history="1">
            <w:r w:rsidRPr="000752D7">
              <w:rPr>
                <w:rStyle w:val="Hyperlink"/>
                <w:noProof/>
              </w:rPr>
              <w:t>C. SYSTEM OPERATIONS</w:t>
            </w:r>
            <w:r>
              <w:rPr>
                <w:noProof/>
                <w:webHidden/>
              </w:rPr>
              <w:tab/>
            </w:r>
            <w:r>
              <w:rPr>
                <w:noProof/>
                <w:webHidden/>
              </w:rPr>
              <w:fldChar w:fldCharType="begin"/>
            </w:r>
            <w:r>
              <w:rPr>
                <w:noProof/>
                <w:webHidden/>
              </w:rPr>
              <w:instrText xml:space="preserve"> PAGEREF _Toc181780162 \h </w:instrText>
            </w:r>
            <w:r>
              <w:rPr>
                <w:noProof/>
                <w:webHidden/>
              </w:rPr>
            </w:r>
            <w:r>
              <w:rPr>
                <w:noProof/>
                <w:webHidden/>
              </w:rPr>
              <w:fldChar w:fldCharType="separate"/>
            </w:r>
            <w:r w:rsidR="00BE2FF8">
              <w:rPr>
                <w:noProof/>
                <w:webHidden/>
              </w:rPr>
              <w:t>14</w:t>
            </w:r>
            <w:r>
              <w:rPr>
                <w:noProof/>
                <w:webHidden/>
              </w:rPr>
              <w:fldChar w:fldCharType="end"/>
            </w:r>
          </w:hyperlink>
        </w:p>
        <w:p w14:paraId="74F4C788" w14:textId="4991C340" w:rsidR="00BE3D64" w:rsidRDefault="00BE3D64">
          <w:pPr>
            <w:pStyle w:val="TOC1"/>
            <w:tabs>
              <w:tab w:val="right" w:leader="dot" w:pos="9350"/>
            </w:tabs>
            <w:rPr>
              <w:rFonts w:asciiTheme="minorHAnsi" w:eastAsiaTheme="minorEastAsia" w:hAnsiTheme="minorHAnsi" w:cstheme="minorBidi"/>
              <w:noProof/>
              <w:kern w:val="2"/>
              <w:szCs w:val="24"/>
              <w14:ligatures w14:val="standardContextual"/>
            </w:rPr>
          </w:pPr>
          <w:hyperlink w:anchor="_Toc181780163" w:history="1">
            <w:r w:rsidRPr="000752D7">
              <w:rPr>
                <w:rStyle w:val="Hyperlink"/>
                <w:noProof/>
              </w:rPr>
              <w:t>SYSTEM COMPLIANCE EVALUATION AND ACTION</w:t>
            </w:r>
            <w:r>
              <w:rPr>
                <w:noProof/>
                <w:webHidden/>
              </w:rPr>
              <w:tab/>
            </w:r>
            <w:r>
              <w:rPr>
                <w:noProof/>
                <w:webHidden/>
              </w:rPr>
              <w:fldChar w:fldCharType="begin"/>
            </w:r>
            <w:r>
              <w:rPr>
                <w:noProof/>
                <w:webHidden/>
              </w:rPr>
              <w:instrText xml:space="preserve"> PAGEREF _Toc181780163 \h </w:instrText>
            </w:r>
            <w:r>
              <w:rPr>
                <w:noProof/>
                <w:webHidden/>
              </w:rPr>
            </w:r>
            <w:r>
              <w:rPr>
                <w:noProof/>
                <w:webHidden/>
              </w:rPr>
              <w:fldChar w:fldCharType="separate"/>
            </w:r>
            <w:r w:rsidR="00BE2FF8">
              <w:rPr>
                <w:noProof/>
                <w:webHidden/>
              </w:rPr>
              <w:t>16</w:t>
            </w:r>
            <w:r>
              <w:rPr>
                <w:noProof/>
                <w:webHidden/>
              </w:rPr>
              <w:fldChar w:fldCharType="end"/>
            </w:r>
          </w:hyperlink>
        </w:p>
        <w:p w14:paraId="6D979228" w14:textId="1DD3995C" w:rsidR="00BE3D64" w:rsidRDefault="00BE3D64">
          <w:pPr>
            <w:pStyle w:val="TOC1"/>
            <w:tabs>
              <w:tab w:val="right" w:leader="dot" w:pos="9350"/>
            </w:tabs>
            <w:rPr>
              <w:rFonts w:asciiTheme="minorHAnsi" w:eastAsiaTheme="minorEastAsia" w:hAnsiTheme="minorHAnsi" w:cstheme="minorBidi"/>
              <w:noProof/>
              <w:kern w:val="2"/>
              <w:szCs w:val="24"/>
              <w14:ligatures w14:val="standardContextual"/>
            </w:rPr>
          </w:pPr>
          <w:hyperlink w:anchor="_Toc181780164" w:history="1">
            <w:r w:rsidRPr="000752D7">
              <w:rPr>
                <w:rStyle w:val="Hyperlink"/>
                <w:noProof/>
              </w:rPr>
              <w:t>APPENDIX A: STEMI CENTER STANDARDS</w:t>
            </w:r>
            <w:r>
              <w:rPr>
                <w:noProof/>
                <w:webHidden/>
              </w:rPr>
              <w:tab/>
            </w:r>
            <w:r>
              <w:rPr>
                <w:noProof/>
                <w:webHidden/>
              </w:rPr>
              <w:fldChar w:fldCharType="begin"/>
            </w:r>
            <w:r>
              <w:rPr>
                <w:noProof/>
                <w:webHidden/>
              </w:rPr>
              <w:instrText xml:space="preserve"> PAGEREF _Toc181780164 \h </w:instrText>
            </w:r>
            <w:r>
              <w:rPr>
                <w:noProof/>
                <w:webHidden/>
              </w:rPr>
            </w:r>
            <w:r>
              <w:rPr>
                <w:noProof/>
                <w:webHidden/>
              </w:rPr>
              <w:fldChar w:fldCharType="separate"/>
            </w:r>
            <w:r w:rsidR="00BE2FF8">
              <w:rPr>
                <w:noProof/>
                <w:webHidden/>
              </w:rPr>
              <w:t>19</w:t>
            </w:r>
            <w:r>
              <w:rPr>
                <w:noProof/>
                <w:webHidden/>
              </w:rPr>
              <w:fldChar w:fldCharType="end"/>
            </w:r>
          </w:hyperlink>
        </w:p>
        <w:p w14:paraId="6ACEFC25" w14:textId="52719B07" w:rsidR="00BE3D64" w:rsidRDefault="00BE3D64">
          <w:pPr>
            <w:pStyle w:val="TOC1"/>
            <w:tabs>
              <w:tab w:val="right" w:leader="dot" w:pos="9350"/>
            </w:tabs>
            <w:rPr>
              <w:rFonts w:asciiTheme="minorHAnsi" w:eastAsiaTheme="minorEastAsia" w:hAnsiTheme="minorHAnsi" w:cstheme="minorBidi"/>
              <w:noProof/>
              <w:kern w:val="2"/>
              <w:szCs w:val="24"/>
              <w14:ligatures w14:val="standardContextual"/>
            </w:rPr>
          </w:pPr>
          <w:hyperlink w:anchor="_Toc181780165" w:history="1">
            <w:r w:rsidRPr="000752D7">
              <w:rPr>
                <w:rStyle w:val="Hyperlink"/>
                <w:noProof/>
              </w:rPr>
              <w:t>APPENDIX B: STEMI QI DATA SET</w:t>
            </w:r>
            <w:r>
              <w:rPr>
                <w:noProof/>
                <w:webHidden/>
              </w:rPr>
              <w:tab/>
            </w:r>
            <w:r>
              <w:rPr>
                <w:noProof/>
                <w:webHidden/>
              </w:rPr>
              <w:fldChar w:fldCharType="begin"/>
            </w:r>
            <w:r>
              <w:rPr>
                <w:noProof/>
                <w:webHidden/>
              </w:rPr>
              <w:instrText xml:space="preserve"> PAGEREF _Toc181780165 \h </w:instrText>
            </w:r>
            <w:r>
              <w:rPr>
                <w:noProof/>
                <w:webHidden/>
              </w:rPr>
            </w:r>
            <w:r>
              <w:rPr>
                <w:noProof/>
                <w:webHidden/>
              </w:rPr>
              <w:fldChar w:fldCharType="separate"/>
            </w:r>
            <w:r w:rsidR="00BE2FF8">
              <w:rPr>
                <w:noProof/>
                <w:webHidden/>
              </w:rPr>
              <w:t>21</w:t>
            </w:r>
            <w:r>
              <w:rPr>
                <w:noProof/>
                <w:webHidden/>
              </w:rPr>
              <w:fldChar w:fldCharType="end"/>
            </w:r>
          </w:hyperlink>
        </w:p>
        <w:p w14:paraId="21ABFBC6" w14:textId="09BAACF8" w:rsidR="00BE3D64" w:rsidRDefault="00BE3D64">
          <w:pPr>
            <w:pStyle w:val="TOC1"/>
            <w:tabs>
              <w:tab w:val="right" w:leader="dot" w:pos="9350"/>
            </w:tabs>
            <w:rPr>
              <w:rFonts w:asciiTheme="minorHAnsi" w:eastAsiaTheme="minorEastAsia" w:hAnsiTheme="minorHAnsi" w:cstheme="minorBidi"/>
              <w:noProof/>
              <w:kern w:val="2"/>
              <w:szCs w:val="24"/>
              <w14:ligatures w14:val="standardContextual"/>
            </w:rPr>
          </w:pPr>
          <w:hyperlink w:anchor="_Toc181780166" w:history="1">
            <w:r w:rsidRPr="000752D7">
              <w:rPr>
                <w:rStyle w:val="Hyperlink"/>
                <w:noProof/>
              </w:rPr>
              <w:t>APPENDIX C: CONTINUOUS QUALITY IMPROVEMENT</w:t>
            </w:r>
            <w:r>
              <w:rPr>
                <w:noProof/>
                <w:webHidden/>
              </w:rPr>
              <w:tab/>
            </w:r>
            <w:r>
              <w:rPr>
                <w:noProof/>
                <w:webHidden/>
              </w:rPr>
              <w:fldChar w:fldCharType="begin"/>
            </w:r>
            <w:r>
              <w:rPr>
                <w:noProof/>
                <w:webHidden/>
              </w:rPr>
              <w:instrText xml:space="preserve"> PAGEREF _Toc181780166 \h </w:instrText>
            </w:r>
            <w:r>
              <w:rPr>
                <w:noProof/>
                <w:webHidden/>
              </w:rPr>
            </w:r>
            <w:r>
              <w:rPr>
                <w:noProof/>
                <w:webHidden/>
              </w:rPr>
              <w:fldChar w:fldCharType="separate"/>
            </w:r>
            <w:r w:rsidR="00BE2FF8">
              <w:rPr>
                <w:noProof/>
                <w:webHidden/>
              </w:rPr>
              <w:t>22</w:t>
            </w:r>
            <w:r>
              <w:rPr>
                <w:noProof/>
                <w:webHidden/>
              </w:rPr>
              <w:fldChar w:fldCharType="end"/>
            </w:r>
          </w:hyperlink>
        </w:p>
        <w:p w14:paraId="5DE696CC" w14:textId="5D4607ED" w:rsidR="00BE3D64" w:rsidRDefault="00BE3D64">
          <w:pPr>
            <w:pStyle w:val="TOC1"/>
            <w:tabs>
              <w:tab w:val="right" w:leader="dot" w:pos="9350"/>
            </w:tabs>
            <w:rPr>
              <w:rFonts w:asciiTheme="minorHAnsi" w:eastAsiaTheme="minorEastAsia" w:hAnsiTheme="minorHAnsi" w:cstheme="minorBidi"/>
              <w:noProof/>
              <w:kern w:val="2"/>
              <w:szCs w:val="24"/>
              <w14:ligatures w14:val="standardContextual"/>
            </w:rPr>
          </w:pPr>
          <w:hyperlink w:anchor="_Toc181780167" w:history="1">
            <w:r w:rsidRPr="000752D7">
              <w:rPr>
                <w:rStyle w:val="Hyperlink"/>
                <w:noProof/>
              </w:rPr>
              <w:t>APPENDIX D: MDAC NOMINATION FORM</w:t>
            </w:r>
            <w:r>
              <w:rPr>
                <w:noProof/>
                <w:webHidden/>
              </w:rPr>
              <w:tab/>
            </w:r>
            <w:r>
              <w:rPr>
                <w:noProof/>
                <w:webHidden/>
              </w:rPr>
              <w:fldChar w:fldCharType="begin"/>
            </w:r>
            <w:r>
              <w:rPr>
                <w:noProof/>
                <w:webHidden/>
              </w:rPr>
              <w:instrText xml:space="preserve"> PAGEREF _Toc181780167 \h </w:instrText>
            </w:r>
            <w:r>
              <w:rPr>
                <w:noProof/>
                <w:webHidden/>
              </w:rPr>
            </w:r>
            <w:r>
              <w:rPr>
                <w:noProof/>
                <w:webHidden/>
              </w:rPr>
              <w:fldChar w:fldCharType="separate"/>
            </w:r>
            <w:r w:rsidR="00BE2FF8">
              <w:rPr>
                <w:noProof/>
                <w:webHidden/>
              </w:rPr>
              <w:t>24</w:t>
            </w:r>
            <w:r>
              <w:rPr>
                <w:noProof/>
                <w:webHidden/>
              </w:rPr>
              <w:fldChar w:fldCharType="end"/>
            </w:r>
          </w:hyperlink>
        </w:p>
        <w:p w14:paraId="290153FE" w14:textId="7233EEF7" w:rsidR="008032C1" w:rsidRDefault="008032C1" w:rsidP="008032C1">
          <w:r>
            <w:fldChar w:fldCharType="end"/>
          </w:r>
        </w:p>
      </w:sdtContent>
    </w:sdt>
    <w:p w14:paraId="32FFFBAF"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br w:type="page"/>
      </w:r>
    </w:p>
    <w:p w14:paraId="21673C32" w14:textId="77777777" w:rsidR="008032C1" w:rsidRDefault="008032C1" w:rsidP="008032C1">
      <w:pPr>
        <w:autoSpaceDE w:val="0"/>
        <w:autoSpaceDN w:val="0"/>
        <w:adjustRightInd w:val="0"/>
        <w:rPr>
          <w:rFonts w:ascii="TTE2097480t00" w:hAnsi="TTE2097480t00" w:cs="TTE2097480t00"/>
          <w:color w:val="000000"/>
          <w:szCs w:val="24"/>
        </w:rPr>
      </w:pPr>
    </w:p>
    <w:p w14:paraId="107D18EB" w14:textId="77777777" w:rsidR="008032C1" w:rsidRPr="00961317" w:rsidRDefault="008032C1" w:rsidP="008032C1">
      <w:pPr>
        <w:pStyle w:val="Heading1"/>
      </w:pPr>
      <w:bookmarkStart w:id="0" w:name="_Toc181780149"/>
      <w:r>
        <w:t xml:space="preserve">EAEMS </w:t>
      </w:r>
      <w:r w:rsidRPr="00961317">
        <w:t>Regional STEMI Plan: Rationale</w:t>
      </w:r>
      <w:bookmarkEnd w:id="0"/>
    </w:p>
    <w:p w14:paraId="2A319F2D"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4CB456D7" w14:textId="77777777" w:rsidR="008032C1" w:rsidRDefault="008032C1" w:rsidP="008032C1">
      <w:pPr>
        <w:pStyle w:val="ListParagraph"/>
        <w:numPr>
          <w:ilvl w:val="0"/>
          <w:numId w:val="1"/>
        </w:numPr>
        <w:autoSpaceDE w:val="0"/>
        <w:autoSpaceDN w:val="0"/>
        <w:adjustRightInd w:val="0"/>
        <w:spacing w:before="240"/>
        <w:rPr>
          <w:rFonts w:ascii="TTE2097480t00" w:hAnsi="TTE2097480t00" w:cs="TTE2097480t00"/>
          <w:color w:val="000000"/>
          <w:szCs w:val="24"/>
        </w:rPr>
      </w:pPr>
      <w:r w:rsidRPr="00EB7F18">
        <w:rPr>
          <w:rFonts w:ascii="Symbol" w:hAnsi="Symbol" w:cs="Symbol"/>
          <w:color w:val="000000"/>
          <w:sz w:val="20"/>
        </w:rPr>
        <w:t></w:t>
      </w:r>
      <w:r w:rsidRPr="00EB7F18">
        <w:rPr>
          <w:rFonts w:ascii="TTE2097480t00" w:hAnsi="TTE2097480t00" w:cs="TTE2097480t00"/>
          <w:color w:val="000000"/>
          <w:szCs w:val="24"/>
        </w:rPr>
        <w:t xml:space="preserve">ST Elevation Myocardial Infarction </w:t>
      </w:r>
      <w:r>
        <w:rPr>
          <w:rFonts w:ascii="TTE2097480t00" w:hAnsi="TTE2097480t00" w:cs="TTE2097480t00"/>
          <w:color w:val="000000"/>
          <w:szCs w:val="24"/>
        </w:rPr>
        <w:t>(</w:t>
      </w:r>
      <w:r w:rsidRPr="00EB7F18">
        <w:rPr>
          <w:rFonts w:ascii="TTE2097480t00" w:hAnsi="TTE2097480t00" w:cs="TTE2097480t00"/>
          <w:color w:val="000000"/>
          <w:szCs w:val="24"/>
        </w:rPr>
        <w:t>STEMI</w:t>
      </w:r>
      <w:r>
        <w:rPr>
          <w:rFonts w:ascii="TTE2097480t00" w:hAnsi="TTE2097480t00" w:cs="TTE2097480t00"/>
          <w:color w:val="000000"/>
          <w:szCs w:val="24"/>
        </w:rPr>
        <w:t xml:space="preserve">) </w:t>
      </w:r>
      <w:r w:rsidRPr="00EB7F18">
        <w:rPr>
          <w:rFonts w:ascii="TTE2097480t00" w:hAnsi="TTE2097480t00" w:cs="TTE2097480t00"/>
          <w:color w:val="000000"/>
          <w:szCs w:val="24"/>
        </w:rPr>
        <w:t xml:space="preserve">patients should be recognized as quickly as possible to identify those eligible for thrombolytic or invasive therapy. Copious data have shown that both morbidity and mortality can be optimized by an approach of rapid interventional reperfusion targeted to within ninety minutes of hospital arrival.  Further data have demonstrated that in-the-field recognition by pre-hospital providers utilizing 12-lead ECG coupled with pre-hospital notification of the receiving facilities can further reduce time to reperfusion, and is associated with further improvement in outcomes. If all hospitals currently providing acute interventional therapy within the </w:t>
      </w:r>
      <w:r>
        <w:rPr>
          <w:rFonts w:ascii="TTE2097480t00" w:hAnsi="TTE2097480t00" w:cs="TTE2097480t00"/>
          <w:color w:val="000000"/>
          <w:szCs w:val="24"/>
        </w:rPr>
        <w:t>EAEMS</w:t>
      </w:r>
      <w:r w:rsidRPr="00EB7F18">
        <w:rPr>
          <w:rFonts w:ascii="TTE2097480t00" w:hAnsi="TTE2097480t00" w:cs="TTE2097480t00"/>
          <w:color w:val="000000"/>
          <w:szCs w:val="24"/>
        </w:rPr>
        <w:t xml:space="preserve"> region opt to participate in the plan, the proximity to interventional centers is close enough that routine triage to hospitals capable of providing acute interventional reperfusion would generally</w:t>
      </w:r>
      <w:r w:rsidRPr="00EB7F18">
        <w:rPr>
          <w:rFonts w:ascii="TTE2097480t00" w:hAnsi="TTE2097480t00" w:cs="TTE2097480t00"/>
          <w:color w:val="FF0000"/>
          <w:szCs w:val="24"/>
        </w:rPr>
        <w:t xml:space="preserve"> </w:t>
      </w:r>
      <w:r w:rsidRPr="00EB7F18">
        <w:rPr>
          <w:rFonts w:ascii="TTE2097480t00" w:hAnsi="TTE2097480t00" w:cs="TTE2097480t00"/>
          <w:color w:val="000000"/>
          <w:szCs w:val="24"/>
        </w:rPr>
        <w:t>be indicated</w:t>
      </w:r>
      <w:r w:rsidRPr="00EB7F18">
        <w:rPr>
          <w:rFonts w:ascii="TTE2097480t00" w:hAnsi="TTE2097480t00" w:cs="TTE2097480t00"/>
          <w:color w:val="FF0000"/>
          <w:szCs w:val="24"/>
        </w:rPr>
        <w:t xml:space="preserve">.  </w:t>
      </w:r>
      <w:r w:rsidRPr="00EB7F18">
        <w:rPr>
          <w:rFonts w:ascii="TTE2097480t00" w:hAnsi="TTE2097480t00" w:cs="TTE2097480t00"/>
          <w:color w:val="000000"/>
          <w:szCs w:val="24"/>
        </w:rPr>
        <w:t xml:space="preserve">EMS personnel must be trained to recognize, treat and transport STEMI patients in a timely manner.  Although this diagnosis may be confirmed by physicians in the emergency departments, it should be recognized by prehospital care providers competent to apply STEMI diagnostic criteria </w:t>
      </w:r>
      <w:proofErr w:type="gramStart"/>
      <w:r w:rsidRPr="00EB7F18">
        <w:rPr>
          <w:rFonts w:ascii="TTE2097480t00" w:hAnsi="TTE2097480t00" w:cs="TTE2097480t00"/>
          <w:color w:val="000000"/>
          <w:szCs w:val="24"/>
        </w:rPr>
        <w:t>through the use of</w:t>
      </w:r>
      <w:proofErr w:type="gramEnd"/>
      <w:r w:rsidRPr="00EB7F18">
        <w:rPr>
          <w:rFonts w:ascii="TTE2097480t00" w:hAnsi="TTE2097480t00" w:cs="TTE2097480t00"/>
          <w:color w:val="000000"/>
          <w:szCs w:val="24"/>
        </w:rPr>
        <w:t xml:space="preserve"> their 12 lead monitor defibrillators. </w:t>
      </w:r>
    </w:p>
    <w:p w14:paraId="3D74599C" w14:textId="77777777" w:rsidR="008032C1" w:rsidRPr="00EB7F18" w:rsidRDefault="008032C1" w:rsidP="008032C1">
      <w:pPr>
        <w:autoSpaceDE w:val="0"/>
        <w:autoSpaceDN w:val="0"/>
        <w:adjustRightInd w:val="0"/>
        <w:rPr>
          <w:rFonts w:ascii="TTE2097480t00" w:hAnsi="TTE2097480t00" w:cs="TTE2097480t00"/>
          <w:color w:val="000000"/>
          <w:szCs w:val="24"/>
        </w:rPr>
      </w:pPr>
    </w:p>
    <w:p w14:paraId="339E97E7" w14:textId="77777777" w:rsidR="008032C1" w:rsidRDefault="008032C1" w:rsidP="008032C1">
      <w:pPr>
        <w:pStyle w:val="ListParagraph"/>
        <w:numPr>
          <w:ilvl w:val="0"/>
          <w:numId w:val="1"/>
        </w:numPr>
        <w:autoSpaceDE w:val="0"/>
        <w:autoSpaceDN w:val="0"/>
        <w:adjustRightInd w:val="0"/>
        <w:rPr>
          <w:rFonts w:ascii="TTE2097480t00" w:hAnsi="TTE2097480t00" w:cs="TTE2097480t00"/>
          <w:color w:val="000000"/>
          <w:szCs w:val="24"/>
        </w:rPr>
      </w:pPr>
      <w:r w:rsidRPr="00EB7F18">
        <w:rPr>
          <w:rFonts w:ascii="Symbol" w:hAnsi="Symbol" w:cs="Symbol"/>
          <w:color w:val="000000"/>
          <w:sz w:val="20"/>
        </w:rPr>
        <w:t></w:t>
      </w:r>
      <w:r w:rsidRPr="00EB7F18">
        <w:rPr>
          <w:rFonts w:ascii="TTE2097480t00" w:hAnsi="TTE2097480t00" w:cs="TTE2097480t00"/>
          <w:color w:val="000000"/>
          <w:szCs w:val="24"/>
        </w:rPr>
        <w:t>Every hospital providing care to cardiac patients will have a recognized STEMI Plan that defines the optimal treatment pathways appropriate for that particular institution.</w:t>
      </w:r>
    </w:p>
    <w:p w14:paraId="663657C6" w14:textId="77777777" w:rsidR="008032C1" w:rsidRPr="00EB7F18" w:rsidRDefault="008032C1" w:rsidP="008032C1">
      <w:pPr>
        <w:pStyle w:val="ListParagraph"/>
        <w:rPr>
          <w:rFonts w:ascii="TTE2097480t00" w:hAnsi="TTE2097480t00" w:cs="TTE2097480t00"/>
          <w:color w:val="000000"/>
          <w:szCs w:val="24"/>
        </w:rPr>
      </w:pPr>
    </w:p>
    <w:p w14:paraId="4DD2457C" w14:textId="77777777" w:rsidR="008032C1" w:rsidRDefault="008032C1" w:rsidP="008032C1">
      <w:pPr>
        <w:pStyle w:val="ListParagraph"/>
        <w:numPr>
          <w:ilvl w:val="0"/>
          <w:numId w:val="1"/>
        </w:numPr>
        <w:autoSpaceDE w:val="0"/>
        <w:autoSpaceDN w:val="0"/>
        <w:adjustRightInd w:val="0"/>
        <w:rPr>
          <w:rFonts w:ascii="TTE2097480t00" w:hAnsi="TTE2097480t00" w:cs="TTE2097480t00"/>
          <w:color w:val="000000"/>
          <w:szCs w:val="24"/>
        </w:rPr>
      </w:pPr>
      <w:r w:rsidRPr="00EB7F18">
        <w:rPr>
          <w:rFonts w:ascii="Symbol" w:hAnsi="Symbol" w:cs="Symbol"/>
          <w:color w:val="000000"/>
          <w:sz w:val="20"/>
        </w:rPr>
        <w:t></w:t>
      </w:r>
      <w:r w:rsidRPr="00EB7F18">
        <w:rPr>
          <w:rFonts w:ascii="TTE2097480t00" w:hAnsi="TTE2097480t00" w:cs="TTE2097480t00"/>
          <w:color w:val="000000"/>
          <w:szCs w:val="24"/>
        </w:rPr>
        <w:t>Response systems, including optimal time frames, must be established, maintained, and monitored in the region from EMS recognition to Emergency Department arrival to cardiac catheterization lab intervention.  The goal should be to (a) recognize potential STEMI patients in the field and rapidly conduct a 12 lead ECG (b) identify when criteria is met for the presence of a STEMI on the initial ECG as recognized by their 12 lead monitor defibrillators (c) enter the patient in STEMI system with ATCC</w:t>
      </w:r>
      <w:r>
        <w:rPr>
          <w:rFonts w:ascii="TTE2097480t00" w:hAnsi="TTE2097480t00" w:cs="TTE2097480t00"/>
          <w:color w:val="000000"/>
          <w:szCs w:val="24"/>
        </w:rPr>
        <w:t xml:space="preserve"> (Alabama Trauma Communications Center)</w:t>
      </w:r>
      <w:r w:rsidRPr="00EB7F18">
        <w:rPr>
          <w:rFonts w:ascii="TTE2097480t00" w:hAnsi="TTE2097480t00" w:cs="TTE2097480t00"/>
          <w:color w:val="000000"/>
          <w:szCs w:val="24"/>
        </w:rPr>
        <w:t xml:space="preserve"> and transport to the closest available facility capable of PCI</w:t>
      </w:r>
      <w:r>
        <w:rPr>
          <w:rFonts w:ascii="TTE2097480t00" w:hAnsi="TTE2097480t00" w:cs="TTE2097480t00"/>
          <w:color w:val="000000"/>
          <w:szCs w:val="24"/>
        </w:rPr>
        <w:t xml:space="preserve"> (percutaneous coronary intervention)</w:t>
      </w:r>
      <w:r w:rsidRPr="00EB7F18">
        <w:rPr>
          <w:rFonts w:ascii="TTE2097480t00" w:hAnsi="TTE2097480t00" w:cs="TTE2097480t00"/>
          <w:color w:val="000000"/>
          <w:szCs w:val="24"/>
        </w:rPr>
        <w:t xml:space="preserve"> </w:t>
      </w:r>
      <w:r>
        <w:rPr>
          <w:rFonts w:ascii="TTE2097480t00" w:hAnsi="TTE2097480t00" w:cs="TTE2097480t00"/>
          <w:color w:val="000000"/>
          <w:szCs w:val="24"/>
        </w:rPr>
        <w:t xml:space="preserve"> </w:t>
      </w:r>
      <w:r w:rsidRPr="00EB7F18">
        <w:rPr>
          <w:rFonts w:ascii="TTE2097480t00" w:hAnsi="TTE2097480t00" w:cs="TTE2097480t00"/>
          <w:color w:val="000000"/>
          <w:szCs w:val="24"/>
        </w:rPr>
        <w:t>(d) establish a system to rapidly transfer STEMI patients in need of PCI if at a non-PCI facility.</w:t>
      </w:r>
      <w:r w:rsidRPr="00EB5108">
        <w:rPr>
          <w:rFonts w:ascii="Arial" w:hAnsi="Arial" w:cs="Arial"/>
          <w:sz w:val="19"/>
          <w:szCs w:val="19"/>
        </w:rPr>
        <w:t xml:space="preserve"> </w:t>
      </w:r>
    </w:p>
    <w:p w14:paraId="16C077DF" w14:textId="77777777" w:rsidR="008032C1" w:rsidRPr="00EB7F18" w:rsidRDefault="008032C1" w:rsidP="008032C1">
      <w:pPr>
        <w:pStyle w:val="ListParagraph"/>
        <w:rPr>
          <w:rFonts w:ascii="TTE2097480t00" w:hAnsi="TTE2097480t00" w:cs="TTE2097480t00"/>
          <w:color w:val="000000"/>
          <w:szCs w:val="24"/>
        </w:rPr>
      </w:pPr>
    </w:p>
    <w:p w14:paraId="70C366F9" w14:textId="77777777" w:rsidR="008032C1" w:rsidRDefault="008032C1" w:rsidP="008032C1">
      <w:pPr>
        <w:pStyle w:val="ListParagraph"/>
        <w:numPr>
          <w:ilvl w:val="0"/>
          <w:numId w:val="1"/>
        </w:numPr>
        <w:autoSpaceDE w:val="0"/>
        <w:autoSpaceDN w:val="0"/>
        <w:adjustRightInd w:val="0"/>
        <w:rPr>
          <w:rFonts w:ascii="TTE2097480t00" w:hAnsi="TTE2097480t00" w:cs="TTE2097480t00"/>
          <w:color w:val="000000"/>
          <w:szCs w:val="24"/>
        </w:rPr>
      </w:pPr>
      <w:r w:rsidRPr="00EB7F18">
        <w:rPr>
          <w:rFonts w:ascii="Symbol" w:hAnsi="Symbol" w:cs="Symbol"/>
          <w:color w:val="000000"/>
          <w:sz w:val="20"/>
        </w:rPr>
        <w:t></w:t>
      </w:r>
      <w:r w:rsidRPr="00EB7F18">
        <w:rPr>
          <w:rFonts w:ascii="TTE2097480t00" w:hAnsi="TTE2097480t00" w:cs="TTE2097480t00"/>
          <w:color w:val="000000"/>
          <w:szCs w:val="24"/>
        </w:rPr>
        <w:t xml:space="preserve">Patients who have chest pain should be evaluated with an initial ECG within 10 minutes of hospital arrival. Patients who meet thrombolytic or invasive cardiac care criteria should have access to cardiology expertise within 30 minutes of hospital arrival (phone or physical presence) and invasive cardiac expertise within 90 minutes of hospital arrival.  </w:t>
      </w:r>
    </w:p>
    <w:p w14:paraId="13524ACE" w14:textId="77777777" w:rsidR="008032C1" w:rsidRPr="00EB7F18" w:rsidRDefault="008032C1" w:rsidP="008032C1">
      <w:pPr>
        <w:pStyle w:val="ListParagraph"/>
        <w:autoSpaceDE w:val="0"/>
        <w:autoSpaceDN w:val="0"/>
        <w:adjustRightInd w:val="0"/>
        <w:rPr>
          <w:rFonts w:ascii="TTE2097480t00" w:hAnsi="TTE2097480t00" w:cs="TTE2097480t00"/>
          <w:color w:val="000000"/>
          <w:szCs w:val="24"/>
        </w:rPr>
      </w:pPr>
    </w:p>
    <w:p w14:paraId="570C8D7D" w14:textId="77777777" w:rsidR="008032C1" w:rsidRPr="00EB5108" w:rsidRDefault="008032C1" w:rsidP="008032C1">
      <w:pPr>
        <w:pStyle w:val="ListParagraph"/>
        <w:numPr>
          <w:ilvl w:val="0"/>
          <w:numId w:val="1"/>
        </w:numPr>
        <w:autoSpaceDE w:val="0"/>
        <w:autoSpaceDN w:val="0"/>
        <w:adjustRightInd w:val="0"/>
        <w:rPr>
          <w:rFonts w:ascii="TTE2097480t00" w:hAnsi="TTE2097480t00" w:cs="TTE2097480t00"/>
          <w:color w:val="000000"/>
          <w:szCs w:val="24"/>
        </w:rPr>
      </w:pPr>
      <w:r w:rsidRPr="00EB5108">
        <w:rPr>
          <w:rFonts w:ascii="Symbol" w:hAnsi="Symbol" w:cs="Symbol"/>
          <w:color w:val="000000"/>
          <w:sz w:val="20"/>
        </w:rPr>
        <w:t></w:t>
      </w:r>
      <w:r w:rsidRPr="00EB5108">
        <w:rPr>
          <w:rFonts w:ascii="TTE2097480t00" w:hAnsi="TTE2097480t00" w:cs="TTE2097480t00"/>
          <w:color w:val="000000"/>
          <w:szCs w:val="24"/>
        </w:rPr>
        <w:t xml:space="preserve">Health professional training programs should be enhanced to include a focus on standards of STEMI recognition and management. </w:t>
      </w:r>
    </w:p>
    <w:p w14:paraId="179CC749" w14:textId="77777777" w:rsidR="0079023A" w:rsidRDefault="0079023A" w:rsidP="008032C1">
      <w:pPr>
        <w:pStyle w:val="Heading1"/>
      </w:pPr>
    </w:p>
    <w:p w14:paraId="7495EAF2" w14:textId="77777777" w:rsidR="0079023A" w:rsidRDefault="0079023A" w:rsidP="008032C1">
      <w:pPr>
        <w:pStyle w:val="Heading1"/>
      </w:pPr>
    </w:p>
    <w:p w14:paraId="3663454B" w14:textId="77777777" w:rsidR="008032C1" w:rsidRPr="00943668" w:rsidRDefault="008032C1" w:rsidP="008032C1">
      <w:pPr>
        <w:pStyle w:val="Heading1"/>
        <w:rPr>
          <w:rFonts w:ascii="TTE2097480t00" w:hAnsi="TTE2097480t00" w:cs="TTE2097480t00"/>
        </w:rPr>
      </w:pPr>
      <w:bookmarkStart w:id="1" w:name="_Toc181780150"/>
      <w:r>
        <w:t xml:space="preserve">EAEMS </w:t>
      </w:r>
      <w:r w:rsidRPr="00943668">
        <w:t>Regional STEMI Plan: Goals</w:t>
      </w:r>
      <w:bookmarkEnd w:id="1"/>
      <w:r w:rsidRPr="00943668">
        <w:rPr>
          <w:rFonts w:ascii="TTE2097480t00" w:hAnsi="TTE2097480t00" w:cs="TTE2097480t00"/>
        </w:rPr>
        <w:t xml:space="preserve"> </w:t>
      </w:r>
    </w:p>
    <w:p w14:paraId="19661FFF"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7DE633A1"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The primary goal of the East Alabama EMS Regional STEMI Plan is: </w:t>
      </w:r>
    </w:p>
    <w:p w14:paraId="035797F6"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526D5E35" w14:textId="77777777" w:rsidR="008032C1" w:rsidRDefault="008032C1" w:rsidP="008032C1">
      <w:pPr>
        <w:autoSpaceDE w:val="0"/>
        <w:autoSpaceDN w:val="0"/>
        <w:adjustRightInd w:val="0"/>
        <w:rPr>
          <w:rFonts w:ascii="TTE2097480t00" w:hAnsi="TTE2097480t00" w:cs="TTE2097480t00"/>
          <w:color w:val="000000"/>
          <w:szCs w:val="24"/>
        </w:rPr>
      </w:pPr>
      <w:r>
        <w:rPr>
          <w:rFonts w:ascii="TTE1C09638t00" w:hAnsi="TTE1C09638t00" w:cs="TTE1C09638t00"/>
          <w:color w:val="000000"/>
          <w:szCs w:val="24"/>
        </w:rPr>
        <w:t>To develop a STEMI Emergency Care System that, when implemented, will result in decreased cardiac mortality and morbidity in the EAEMS region.</w:t>
      </w:r>
      <w:r>
        <w:rPr>
          <w:rFonts w:ascii="TTE2097480t00" w:hAnsi="TTE2097480t00" w:cs="TTE2097480t00"/>
          <w:color w:val="000000"/>
          <w:szCs w:val="24"/>
        </w:rPr>
        <w:t xml:space="preserve">  </w:t>
      </w:r>
    </w:p>
    <w:p w14:paraId="48C3E6AD"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1E75695F"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In order to accomplish this, a number of specific processes are essential.  These are: </w:t>
      </w:r>
    </w:p>
    <w:p w14:paraId="195811EB"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62B424E2"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1.  The ability to rapidly and accurately identify patients suffering from STEMI*. </w:t>
      </w:r>
    </w:p>
    <w:p w14:paraId="33F7DB01"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 w:val="20"/>
        </w:rPr>
        <w:t xml:space="preserve">  </w:t>
      </w:r>
      <w:r>
        <w:rPr>
          <w:rFonts w:ascii="TTE2097480t00" w:hAnsi="TTE2097480t00" w:cs="TTE2097480t00"/>
          <w:color w:val="000000"/>
          <w:szCs w:val="24"/>
        </w:rPr>
        <w:t xml:space="preserve"> </w:t>
      </w:r>
    </w:p>
    <w:p w14:paraId="4699743A"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*This term used throughout the plan refers to the current STEMI definition by the </w:t>
      </w:r>
    </w:p>
    <w:p w14:paraId="080CBE20"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American College of Cardiology (ACC) and American Heart Association (AHA) guidelines of ST segment elevations greater than or equal to 1mm in 2 or more </w:t>
      </w:r>
    </w:p>
    <w:p w14:paraId="6BE67810"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contiguous limb leads or greater than or equal to 2mm in 2 or more contiguous precordial leads lacking features of non-infarction causes of ST-segment elevation (e.g. early repolarization, pericarditis, left ventricular hypertrophy, incomplete bundle branch </w:t>
      </w:r>
    </w:p>
    <w:p w14:paraId="0398DEA0"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block.)  However, if future ACC/AHA definitions of a STEMI patient change, the plan </w:t>
      </w:r>
    </w:p>
    <w:p w14:paraId="1AA14751"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and system will be amended to reflect any approved change. </w:t>
      </w:r>
    </w:p>
    <w:p w14:paraId="3839A1D4"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16020CB9"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2</w:t>
      </w:r>
      <w:proofErr w:type="gramStart"/>
      <w:r>
        <w:rPr>
          <w:rFonts w:ascii="TTE2097480t00" w:hAnsi="TTE2097480t00" w:cs="TTE2097480t00"/>
          <w:color w:val="000000"/>
          <w:szCs w:val="24"/>
        </w:rPr>
        <w:t>.  Patients</w:t>
      </w:r>
      <w:proofErr w:type="gramEnd"/>
      <w:r>
        <w:rPr>
          <w:rFonts w:ascii="TTE2097480t00" w:hAnsi="TTE2097480t00" w:cs="TTE2097480t00"/>
          <w:color w:val="000000"/>
          <w:szCs w:val="24"/>
        </w:rPr>
        <w:t xml:space="preserve"> who have sustained a STEMI event must receive care in a hospital that has a STEMI treatment program in place which </w:t>
      </w:r>
      <w:proofErr w:type="gramStart"/>
      <w:r>
        <w:rPr>
          <w:rFonts w:ascii="TTE2097480t00" w:hAnsi="TTE2097480t00" w:cs="TTE2097480t00"/>
          <w:color w:val="000000"/>
          <w:szCs w:val="24"/>
        </w:rPr>
        <w:t>is capable of providing</w:t>
      </w:r>
      <w:proofErr w:type="gramEnd"/>
      <w:r>
        <w:rPr>
          <w:rFonts w:ascii="TTE2097480t00" w:hAnsi="TTE2097480t00" w:cs="TTE2097480t00"/>
          <w:color w:val="000000"/>
          <w:szCs w:val="24"/>
        </w:rPr>
        <w:t xml:space="preserve"> immediate and comprehensive assessment, resuscitation, intervention, and definitive care. Additionally, receiving hospitals must provide access to rehabilitation programs and participate in data collection. </w:t>
      </w:r>
    </w:p>
    <w:p w14:paraId="67AECC5A"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37E28CE9"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3.  There must be continuous and effective region-wide coordination of pre-hospital and </w:t>
      </w:r>
    </w:p>
    <w:p w14:paraId="094495EC"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hospital care resources, so that STEMI patients will be most expeditiously transported to the closest available interventional center or facility capable of performing PCI, so patient care can be provided in a manner that is both appropriate and timely, while establishing and maintaining continuity.  To accomplish this process there must be a method of tracking the care capability for STEMI patients and reviewing the quality of the process itself.  </w:t>
      </w:r>
    </w:p>
    <w:p w14:paraId="273838F5"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32EDC7A7"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4.  The program must provide all hospitals in the region the opportunity to participate in the system (an inclusive system), and to receive STEMI patients if they are willing to meet the system and operational criteria, as established by this plan. </w:t>
      </w:r>
    </w:p>
    <w:p w14:paraId="6711116E"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14D698E8"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5. The system must have an ongoing and effective Quality Improvement (QI) Program, in order to assure continuing appropriate function in providing the highly specialized care necessary in the management of STEMI. This program will include evaluation </w:t>
      </w:r>
      <w:proofErr w:type="gramStart"/>
      <w:r>
        <w:rPr>
          <w:rFonts w:ascii="TTE2097480t00" w:hAnsi="TTE2097480t00" w:cs="TTE2097480t00"/>
          <w:color w:val="000000"/>
          <w:szCs w:val="24"/>
        </w:rPr>
        <w:t>of:</w:t>
      </w:r>
      <w:proofErr w:type="gramEnd"/>
      <w:r>
        <w:rPr>
          <w:rFonts w:ascii="TTE2097480t00" w:hAnsi="TTE2097480t00" w:cs="TTE2097480t00"/>
          <w:color w:val="000000"/>
          <w:szCs w:val="24"/>
        </w:rPr>
        <w:t xml:space="preserve">  pre-hospital management, hospital management, and overall system function. Collection of a standard pre-hospital dataset and hospital dataset will be required of all system participants, allowing uniform system evaluation to document the effectiveness of the function of the STEMI system. </w:t>
      </w:r>
    </w:p>
    <w:p w14:paraId="07B4BDFF" w14:textId="77777777" w:rsidR="008032C1" w:rsidRDefault="008032C1" w:rsidP="008032C1">
      <w:pPr>
        <w:autoSpaceDE w:val="0"/>
        <w:autoSpaceDN w:val="0"/>
        <w:adjustRightInd w:val="0"/>
        <w:rPr>
          <w:rFonts w:ascii="TTE2097480t00" w:hAnsi="TTE2097480t00" w:cs="TTE2097480t00"/>
          <w:color w:val="000000"/>
          <w:szCs w:val="24"/>
        </w:rPr>
      </w:pPr>
    </w:p>
    <w:p w14:paraId="3BE99E94"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0C755D6C" w14:textId="77777777" w:rsidR="008032C1" w:rsidRPr="009B4D72" w:rsidRDefault="008032C1" w:rsidP="008032C1">
      <w:pPr>
        <w:pStyle w:val="Heading1"/>
      </w:pPr>
      <w:bookmarkStart w:id="2" w:name="_Toc181780151"/>
      <w:r>
        <w:t xml:space="preserve">EAEMS </w:t>
      </w:r>
      <w:r w:rsidRPr="009B4D72">
        <w:t>Regional STEMI Plan: Overview</w:t>
      </w:r>
      <w:bookmarkEnd w:id="2"/>
    </w:p>
    <w:p w14:paraId="0D8DC0EB"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122EB231"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A plan has been developed for a STEMI System that meets the goals set forth in the previous section.  A system is a group of individual components brought together to function in a unified manner to achieve a specific </w:t>
      </w:r>
      <w:proofErr w:type="gramStart"/>
      <w:r>
        <w:rPr>
          <w:rFonts w:ascii="TTE2097480t00" w:hAnsi="TTE2097480t00" w:cs="TTE2097480t00"/>
          <w:color w:val="000000"/>
          <w:szCs w:val="24"/>
        </w:rPr>
        <w:t>end result</w:t>
      </w:r>
      <w:proofErr w:type="gramEnd"/>
      <w:r>
        <w:rPr>
          <w:rFonts w:ascii="TTE2097480t00" w:hAnsi="TTE2097480t00" w:cs="TTE2097480t00"/>
          <w:color w:val="000000"/>
          <w:szCs w:val="24"/>
        </w:rPr>
        <w:t xml:space="preserve">.  In this case, </w:t>
      </w:r>
      <w:proofErr w:type="gramStart"/>
      <w:r>
        <w:rPr>
          <w:rFonts w:ascii="TTE2097480t00" w:hAnsi="TTE2097480t00" w:cs="TTE2097480t00"/>
          <w:color w:val="000000"/>
          <w:szCs w:val="24"/>
        </w:rPr>
        <w:t>the end result</w:t>
      </w:r>
      <w:proofErr w:type="gramEnd"/>
      <w:r>
        <w:rPr>
          <w:rFonts w:ascii="TTE2097480t00" w:hAnsi="TTE2097480t00" w:cs="TTE2097480t00"/>
          <w:color w:val="000000"/>
          <w:szCs w:val="24"/>
        </w:rPr>
        <w:t xml:space="preserve"> is improvement in STEMI patient survival and outcome in the EAEMS region.  The components to some </w:t>
      </w:r>
      <w:proofErr w:type="gramStart"/>
      <w:r>
        <w:rPr>
          <w:rFonts w:ascii="TTE2097480t00" w:hAnsi="TTE2097480t00" w:cs="TTE2097480t00"/>
          <w:color w:val="000000"/>
          <w:szCs w:val="24"/>
        </w:rPr>
        <w:t>degree</w:t>
      </w:r>
      <w:proofErr w:type="gramEnd"/>
      <w:r>
        <w:rPr>
          <w:rFonts w:ascii="TTE2097480t00" w:hAnsi="TTE2097480t00" w:cs="TTE2097480t00"/>
          <w:color w:val="000000"/>
          <w:szCs w:val="24"/>
        </w:rPr>
        <w:t xml:space="preserve"> have separate and individual identities and functions; however, there should be an understanding, a desire, and willingness to work together in a unified effort to reach </w:t>
      </w:r>
      <w:proofErr w:type="gramStart"/>
      <w:r>
        <w:rPr>
          <w:rFonts w:ascii="TTE2097480t00" w:hAnsi="TTE2097480t00" w:cs="TTE2097480t00"/>
          <w:color w:val="000000"/>
          <w:szCs w:val="24"/>
        </w:rPr>
        <w:t>the end result</w:t>
      </w:r>
      <w:proofErr w:type="gramEnd"/>
      <w:r>
        <w:rPr>
          <w:rFonts w:ascii="TTE2097480t00" w:hAnsi="TTE2097480t00" w:cs="TTE2097480t00"/>
          <w:color w:val="000000"/>
          <w:szCs w:val="24"/>
        </w:rPr>
        <w:t>.  The system requires a uniquely strong commitment to STEMI patients and their care.  The Regional System consists of the hospitals designated as STEMI Centers and the protocols to be implemented for pre-hospital and hospital treatment of patients that have a STEMI event. These patients will be selected based upon the presence of STEMI system entry criteria included in the Regional STEMI Plan.  If patients meet the primary triage criteria for system entry, the STEMI Centers will be utilized for their care.  Patients who do not meet the primary triage protocols for entry into the system will not be designated as STEMI System patients and any reference to “STEMI System Patients</w:t>
      </w:r>
      <w:r>
        <w:rPr>
          <w:rFonts w:ascii="TTE1C09638t00" w:hAnsi="TTE1C09638t00" w:cs="TTE1C09638t00"/>
          <w:color w:val="000000"/>
          <w:szCs w:val="24"/>
        </w:rPr>
        <w:t>”</w:t>
      </w:r>
      <w:r>
        <w:rPr>
          <w:rFonts w:ascii="TTE2097480t00" w:hAnsi="TTE2097480t00" w:cs="TTE2097480t00"/>
          <w:color w:val="000000"/>
          <w:szCs w:val="24"/>
        </w:rPr>
        <w:t xml:space="preserve"> in this document does not pertain to this group of patients. </w:t>
      </w:r>
    </w:p>
    <w:p w14:paraId="2476CBD5"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7C766F89"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Systems require oversight of project concept, overall responsibility, developmental aspects, implementation, and evaluation of continuing activities.  Such an entity is commonly referred to as a lead agency and, in this program; the lead agency is East Alabama Emergency Medical Services System (EAEMS).  This body has the responsibility for coordinating pre-hospital EMS and hospital Emergency Department activities in our region.  The authority of this agency is derived from specific activity goals and plans approved by the ADPH/OEMS&amp;T office, the State Emergency Medical Control Committee, and the State Board of Health.  Also, the willingness of pre-hospital and hospital healthcare providers in our region to allow EAEMS to serve as the lead agency, so that STEMI care in our region is systemically improved, is the key to this program’s success.  The Medical Direction and Accountability Committee (MDAC) of EAEMS will serve as the leadership body for this organization and therefore will serve as the oversight body for this program.   </w:t>
      </w:r>
    </w:p>
    <w:p w14:paraId="66A1CDB5"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685D8B2B"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The EAEMS Regional STEMI System involves the organization of already existing resources into a program providing comprehensive care for STEMI patients through all phases of their management from the moment of onset through rehabilitation.  The two basic patient management components of this system are the pre-hospital providers and individual hospital organizations.   </w:t>
      </w:r>
    </w:p>
    <w:p w14:paraId="67B0D878"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066D6A5C"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The system function involves the establishment and implementation of the protocols and STEMI triage criteria included in this Plan.  Based upon need, modifications and additions may be developed </w:t>
      </w:r>
      <w:proofErr w:type="gramStart"/>
      <w:r>
        <w:rPr>
          <w:rFonts w:ascii="TTE2097480t00" w:hAnsi="TTE2097480t00" w:cs="TTE2097480t00"/>
          <w:color w:val="000000"/>
          <w:szCs w:val="24"/>
        </w:rPr>
        <w:t>at a later date</w:t>
      </w:r>
      <w:proofErr w:type="gramEnd"/>
      <w:r>
        <w:rPr>
          <w:rFonts w:ascii="TTE2097480t00" w:hAnsi="TTE2097480t00" w:cs="TTE2097480t00"/>
          <w:color w:val="000000"/>
          <w:szCs w:val="24"/>
        </w:rPr>
        <w:t xml:space="preserve">.  The entry criteria are intended to select patients with actual STEMI events. </w:t>
      </w:r>
      <w:proofErr w:type="gramStart"/>
      <w:r>
        <w:rPr>
          <w:rFonts w:ascii="TTE2097480t00" w:hAnsi="TTE2097480t00" w:cs="TTE2097480t00"/>
          <w:color w:val="000000"/>
          <w:szCs w:val="24"/>
        </w:rPr>
        <w:t>However</w:t>
      </w:r>
      <w:proofErr w:type="gramEnd"/>
      <w:r>
        <w:rPr>
          <w:rFonts w:ascii="TTE2097480t00" w:hAnsi="TTE2097480t00" w:cs="TTE2097480t00"/>
          <w:color w:val="000000"/>
          <w:szCs w:val="24"/>
        </w:rPr>
        <w:t xml:space="preserve"> it is recognized that not all patients with a positive pre-hospital 12 lead ECG are candidates for reperfusion therapy due to current medical/trauma problems, past or present medical history, co-morbid factors, patient preference, or a false positive monitor </w:t>
      </w:r>
      <w:r>
        <w:rPr>
          <w:rFonts w:ascii="TTE2097480t00" w:hAnsi="TTE2097480t00" w:cs="TTE2097480t00"/>
          <w:color w:val="000000"/>
          <w:szCs w:val="24"/>
        </w:rPr>
        <w:lastRenderedPageBreak/>
        <w:t xml:space="preserve">interpretation and these patients will be excluded from any system, hospital, or EMS performance studies. Upon determination that a patient has had a STEMI event and would benefit from interventional management, specific entry into the STEMI System will be accomplished and resource availability will be surveyed.  Protocol </w:t>
      </w:r>
      <w:proofErr w:type="gramStart"/>
      <w:r>
        <w:rPr>
          <w:rFonts w:ascii="TTE2097480t00" w:hAnsi="TTE2097480t00" w:cs="TTE2097480t00"/>
          <w:color w:val="000000"/>
          <w:szCs w:val="24"/>
        </w:rPr>
        <w:t>directed</w:t>
      </w:r>
      <w:proofErr w:type="gramEnd"/>
      <w:r>
        <w:rPr>
          <w:rFonts w:ascii="TTE2097480t00" w:hAnsi="TTE2097480t00" w:cs="TTE2097480t00"/>
          <w:color w:val="000000"/>
          <w:szCs w:val="24"/>
        </w:rPr>
        <w:t xml:space="preserve"> STEMI Center destination will be determined and the care of these patients will be evaluated through the QI Program.   </w:t>
      </w:r>
    </w:p>
    <w:p w14:paraId="2E95FB14"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4ACDF5D2"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Once a patient is entered into the System, the closest system hospital with available resources matching the level of patient need can then be selected as the appropriate destination for that patient, using the Regional STEMI Plan criteria and protocols.  Hospitals participating in this system and receiving STEMI system patients will have organized response systems, including 1) equipment and facilities; 2) trained and committed personnel; and 3) organized management protocols.  An EAEMS Regional STEMI System database will be established using the LifeTrac STEMI documentation sheet (appendix B), which will provide the region with insight into the Quality Improvement needs in the care of STEMI patients in the EAEMS region. Furthermore, this system will allow documentation of modifications implemented to improve care of STEMI patients in the EAEMS region.  </w:t>
      </w:r>
    </w:p>
    <w:p w14:paraId="5A5C6509"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259CEBC1"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Finally, it is important to emphasize that STEMI is an emergent cardiovascular disease.  </w:t>
      </w:r>
    </w:p>
    <w:p w14:paraId="100D0AA8"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The Emergency Department plays a critical role in STEMI management. Rapid availability of a cardiologist and the ability to perform interventional cardiology care are </w:t>
      </w:r>
      <w:proofErr w:type="gramStart"/>
      <w:r>
        <w:rPr>
          <w:rFonts w:ascii="TTE2097480t00" w:hAnsi="TTE2097480t00" w:cs="TTE2097480t00"/>
          <w:color w:val="000000"/>
          <w:szCs w:val="24"/>
        </w:rPr>
        <w:t>absolutely pivotal</w:t>
      </w:r>
      <w:proofErr w:type="gramEnd"/>
      <w:r>
        <w:rPr>
          <w:rFonts w:ascii="TTE2097480t00" w:hAnsi="TTE2097480t00" w:cs="TTE2097480t00"/>
          <w:color w:val="000000"/>
          <w:szCs w:val="24"/>
        </w:rPr>
        <w:t xml:space="preserve"> services in determining the survival and recovery of STEMI patients.  Emergency Medicine and Cardiology leadership of hospital STEMI programs is, therefore, essential in order for hospitals to participate in the STEMI System.  This leadership role must be clearly defined within the Hospital STEMI Plan along with specific appropriate authority to carry out that leadership role.  Evidence of continuing leadership should be demonstrated through emergency physician and cardiologist participation in the EAEMS Regional STEMI System activities and through the individual hospital QI programs. </w:t>
      </w:r>
    </w:p>
    <w:p w14:paraId="5F5E83B4"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47EF84D4" w14:textId="77777777" w:rsidR="008032C1" w:rsidRDefault="008032C1" w:rsidP="0079023A">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4AC79D32" w14:textId="77777777" w:rsidR="0079023A" w:rsidRDefault="0079023A" w:rsidP="0079023A">
      <w:pPr>
        <w:autoSpaceDE w:val="0"/>
        <w:autoSpaceDN w:val="0"/>
        <w:adjustRightInd w:val="0"/>
        <w:rPr>
          <w:rFonts w:ascii="TTE2097480t00" w:hAnsi="TTE2097480t00" w:cs="TTE2097480t00"/>
          <w:color w:val="000000"/>
          <w:szCs w:val="24"/>
        </w:rPr>
      </w:pPr>
    </w:p>
    <w:p w14:paraId="66E65B62" w14:textId="77777777" w:rsidR="0079023A" w:rsidRDefault="0079023A" w:rsidP="0079023A">
      <w:pPr>
        <w:autoSpaceDE w:val="0"/>
        <w:autoSpaceDN w:val="0"/>
        <w:adjustRightInd w:val="0"/>
        <w:rPr>
          <w:rFonts w:ascii="TTE2097480t00" w:hAnsi="TTE2097480t00" w:cs="TTE2097480t00"/>
          <w:color w:val="000000"/>
          <w:szCs w:val="24"/>
        </w:rPr>
      </w:pPr>
    </w:p>
    <w:p w14:paraId="2E4C9EBC" w14:textId="77777777" w:rsidR="0079023A" w:rsidRDefault="0079023A" w:rsidP="0079023A">
      <w:pPr>
        <w:autoSpaceDE w:val="0"/>
        <w:autoSpaceDN w:val="0"/>
        <w:adjustRightInd w:val="0"/>
        <w:rPr>
          <w:rFonts w:ascii="TTE2097480t00" w:hAnsi="TTE2097480t00" w:cs="TTE2097480t00"/>
          <w:color w:val="000000"/>
          <w:szCs w:val="24"/>
        </w:rPr>
      </w:pPr>
    </w:p>
    <w:p w14:paraId="4C726DDC" w14:textId="77777777" w:rsidR="0079023A" w:rsidRDefault="0079023A" w:rsidP="0079023A">
      <w:pPr>
        <w:autoSpaceDE w:val="0"/>
        <w:autoSpaceDN w:val="0"/>
        <w:adjustRightInd w:val="0"/>
        <w:rPr>
          <w:rFonts w:ascii="TTE2097480t00" w:hAnsi="TTE2097480t00" w:cs="TTE2097480t00"/>
          <w:color w:val="000000"/>
          <w:szCs w:val="24"/>
        </w:rPr>
      </w:pPr>
    </w:p>
    <w:p w14:paraId="5CED6969" w14:textId="77777777" w:rsidR="0079023A" w:rsidRDefault="0079023A" w:rsidP="0079023A">
      <w:pPr>
        <w:autoSpaceDE w:val="0"/>
        <w:autoSpaceDN w:val="0"/>
        <w:adjustRightInd w:val="0"/>
        <w:rPr>
          <w:rFonts w:ascii="TTE2097480t00" w:hAnsi="TTE2097480t00" w:cs="TTE2097480t00"/>
          <w:color w:val="000000"/>
          <w:szCs w:val="24"/>
        </w:rPr>
      </w:pPr>
    </w:p>
    <w:p w14:paraId="1AF1CED8" w14:textId="77777777" w:rsidR="0079023A" w:rsidRDefault="0079023A" w:rsidP="0079023A">
      <w:pPr>
        <w:autoSpaceDE w:val="0"/>
        <w:autoSpaceDN w:val="0"/>
        <w:adjustRightInd w:val="0"/>
        <w:rPr>
          <w:rFonts w:ascii="TTE2097480t00" w:hAnsi="TTE2097480t00" w:cs="TTE2097480t00"/>
          <w:color w:val="000000"/>
          <w:szCs w:val="24"/>
        </w:rPr>
      </w:pPr>
    </w:p>
    <w:p w14:paraId="4998E4F2" w14:textId="77777777" w:rsidR="0079023A" w:rsidRDefault="0079023A" w:rsidP="0079023A">
      <w:pPr>
        <w:autoSpaceDE w:val="0"/>
        <w:autoSpaceDN w:val="0"/>
        <w:adjustRightInd w:val="0"/>
        <w:rPr>
          <w:rFonts w:ascii="TTE2097480t00" w:hAnsi="TTE2097480t00" w:cs="TTE2097480t00"/>
          <w:color w:val="000000"/>
          <w:szCs w:val="24"/>
        </w:rPr>
      </w:pPr>
    </w:p>
    <w:p w14:paraId="099405C3" w14:textId="77777777" w:rsidR="0079023A" w:rsidRDefault="0079023A" w:rsidP="0079023A">
      <w:pPr>
        <w:autoSpaceDE w:val="0"/>
        <w:autoSpaceDN w:val="0"/>
        <w:adjustRightInd w:val="0"/>
        <w:rPr>
          <w:rFonts w:ascii="TTE2097480t00" w:hAnsi="TTE2097480t00" w:cs="TTE2097480t00"/>
          <w:color w:val="000000"/>
          <w:szCs w:val="24"/>
        </w:rPr>
      </w:pPr>
    </w:p>
    <w:p w14:paraId="0EADC842" w14:textId="77777777" w:rsidR="0079023A" w:rsidRDefault="0079023A" w:rsidP="0079023A">
      <w:pPr>
        <w:autoSpaceDE w:val="0"/>
        <w:autoSpaceDN w:val="0"/>
        <w:adjustRightInd w:val="0"/>
      </w:pPr>
    </w:p>
    <w:p w14:paraId="5D6A28A4" w14:textId="77777777" w:rsidR="00BE3D64" w:rsidRDefault="00BE3D64" w:rsidP="0079023A">
      <w:pPr>
        <w:autoSpaceDE w:val="0"/>
        <w:autoSpaceDN w:val="0"/>
        <w:adjustRightInd w:val="0"/>
      </w:pPr>
    </w:p>
    <w:p w14:paraId="1668B42D" w14:textId="77777777" w:rsidR="00BE3D64" w:rsidRDefault="00BE3D64" w:rsidP="0079023A">
      <w:pPr>
        <w:autoSpaceDE w:val="0"/>
        <w:autoSpaceDN w:val="0"/>
        <w:adjustRightInd w:val="0"/>
      </w:pPr>
    </w:p>
    <w:p w14:paraId="04557A40" w14:textId="77777777" w:rsidR="00BE3D64" w:rsidRDefault="00BE3D64" w:rsidP="0079023A">
      <w:pPr>
        <w:autoSpaceDE w:val="0"/>
        <w:autoSpaceDN w:val="0"/>
        <w:adjustRightInd w:val="0"/>
      </w:pPr>
    </w:p>
    <w:p w14:paraId="4BB9A2BB" w14:textId="77777777" w:rsidR="00BE3D64" w:rsidRDefault="00BE3D64" w:rsidP="0079023A">
      <w:pPr>
        <w:autoSpaceDE w:val="0"/>
        <w:autoSpaceDN w:val="0"/>
        <w:adjustRightInd w:val="0"/>
      </w:pPr>
    </w:p>
    <w:p w14:paraId="3BE84B37" w14:textId="77777777" w:rsidR="008032C1" w:rsidRDefault="008032C1" w:rsidP="008032C1"/>
    <w:p w14:paraId="599A6282" w14:textId="77777777" w:rsidR="008032C1" w:rsidRDefault="008032C1" w:rsidP="008032C1">
      <w:pPr>
        <w:pStyle w:val="Heading1"/>
        <w:rPr>
          <w:rFonts w:ascii="TTE2097480t00" w:hAnsi="TTE2097480t00" w:cs="TTE2097480t00"/>
          <w:color w:val="000000"/>
        </w:rPr>
      </w:pPr>
      <w:bookmarkStart w:id="3" w:name="_Toc181780152"/>
      <w:r>
        <w:lastRenderedPageBreak/>
        <w:t xml:space="preserve">EAEMS </w:t>
      </w:r>
      <w:r w:rsidRPr="009B4D72">
        <w:t>Regional STEMI System: Components and Organization</w:t>
      </w:r>
      <w:bookmarkEnd w:id="3"/>
      <w:r w:rsidRPr="009B4D72">
        <w:rPr>
          <w:rFonts w:ascii="TTE2097480t00" w:hAnsi="TTE2097480t00" w:cs="TTE2097480t00"/>
        </w:rPr>
        <w:t xml:space="preserve"> </w:t>
      </w:r>
      <w:r>
        <w:rPr>
          <w:rFonts w:ascii="TTE2097480t00" w:hAnsi="TTE2097480t00" w:cs="TTE2097480t00"/>
          <w:color w:val="000000"/>
        </w:rPr>
        <w:t xml:space="preserve"> </w:t>
      </w:r>
    </w:p>
    <w:p w14:paraId="12C1F3CA" w14:textId="77777777" w:rsidR="008032C1" w:rsidRPr="007B7124" w:rsidRDefault="008032C1" w:rsidP="008032C1"/>
    <w:p w14:paraId="35B248B3"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The EAEMS Regional STEMI System is comprised of a number of separate components, which are organized and work together as a system.  The individual components and </w:t>
      </w:r>
      <w:proofErr w:type="gramStart"/>
      <w:r>
        <w:rPr>
          <w:rFonts w:ascii="TTE2097480t00" w:hAnsi="TTE2097480t00" w:cs="TTE2097480t00"/>
          <w:color w:val="000000"/>
          <w:szCs w:val="24"/>
        </w:rPr>
        <w:t>elements, which</w:t>
      </w:r>
      <w:proofErr w:type="gramEnd"/>
      <w:r>
        <w:rPr>
          <w:rFonts w:ascii="TTE2097480t00" w:hAnsi="TTE2097480t00" w:cs="TTE2097480t00"/>
          <w:color w:val="000000"/>
          <w:szCs w:val="24"/>
        </w:rPr>
        <w:t xml:space="preserve"> make up the </w:t>
      </w:r>
      <w:proofErr w:type="gramStart"/>
      <w:r>
        <w:rPr>
          <w:rFonts w:ascii="TTE2097480t00" w:hAnsi="TTE2097480t00" w:cs="TTE2097480t00"/>
          <w:color w:val="000000"/>
          <w:szCs w:val="24"/>
        </w:rPr>
        <w:t>system,</w:t>
      </w:r>
      <w:proofErr w:type="gramEnd"/>
      <w:r>
        <w:rPr>
          <w:rFonts w:ascii="TTE2097480t00" w:hAnsi="TTE2097480t00" w:cs="TTE2097480t00"/>
          <w:color w:val="000000"/>
          <w:szCs w:val="24"/>
        </w:rPr>
        <w:t xml:space="preserve"> will be described in this section. </w:t>
      </w:r>
    </w:p>
    <w:p w14:paraId="139BDD56"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5D86EBB4" w14:textId="77777777" w:rsidR="008032C1" w:rsidRDefault="008032C1" w:rsidP="008032C1">
      <w:pPr>
        <w:pStyle w:val="Heading2"/>
      </w:pPr>
      <w:bookmarkStart w:id="4" w:name="_Toc181780153"/>
      <w:r>
        <w:t>I.  PRE-HOSPITAL COMPONENT</w:t>
      </w:r>
      <w:bookmarkEnd w:id="4"/>
      <w:r>
        <w:t xml:space="preserve"> </w:t>
      </w:r>
    </w:p>
    <w:p w14:paraId="1C0D52D3"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462F3AD9"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EMS Units are an integral part of the EAEMS Regional STEMI System.  All EMS personnel need to have a basic knowledge and awareness of the EAEMS Regional STEMI System elements and system function.  This specifically refers to the </w:t>
      </w:r>
    </w:p>
    <w:p w14:paraId="1CF17AA4"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entry criteria (identification of a STEMI) and communications procedures.  On-line and </w:t>
      </w:r>
    </w:p>
    <w:p w14:paraId="76FA96F4"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off-line medical control physicians within the region will also need to be aware of the </w:t>
      </w:r>
    </w:p>
    <w:p w14:paraId="067E0362"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EAEMS Regional STEMI System elements and system function. .  If either pre-hospital providers or medical control physicians are unclear about entry criteria or system function this information can be easily obtained on a 24 hour a day basis from the Alabama Trauma Communications Center (ATCC). </w:t>
      </w:r>
    </w:p>
    <w:p w14:paraId="2B547A14"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62DC22F0" w14:textId="77777777" w:rsidR="008032C1" w:rsidRDefault="008032C1" w:rsidP="008032C1">
      <w:pPr>
        <w:pStyle w:val="Heading2"/>
      </w:pPr>
      <w:bookmarkStart w:id="5" w:name="_Toc181780154"/>
      <w:r>
        <w:t>II. HOSPITAL COMPONENT</w:t>
      </w:r>
      <w:bookmarkEnd w:id="5"/>
      <w:r>
        <w:t xml:space="preserve"> </w:t>
      </w:r>
    </w:p>
    <w:p w14:paraId="32352A94"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3CAF3DFE"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Hospitals will participate in this system on a voluntary basis.  Standards are present in Appendix A.  Each hospital will be able to determine whether they are on-line (have adequate resources currently available and receive patients based on system operations protocols), are off-line (do not have adequate resources currently available and do not receive patients per the STEMI System), or are conditionally available (have resources available for certain STEMI patients).  The participating hospitals will be able to go online and off-line at will.   </w:t>
      </w:r>
    </w:p>
    <w:p w14:paraId="29EA0507"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11CFA986"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Each STEMI hospital must have an Emergency Physician and Cardiologist responsible for oversight of the STEMI Program.  This responsibility includes: </w:t>
      </w:r>
    </w:p>
    <w:p w14:paraId="66A73432" w14:textId="77777777" w:rsidR="008032C1" w:rsidRDefault="008032C1" w:rsidP="008032C1">
      <w:pPr>
        <w:tabs>
          <w:tab w:val="left" w:pos="270"/>
        </w:tabs>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378A5D0C" w14:textId="77777777" w:rsidR="008032C1" w:rsidRDefault="008032C1" w:rsidP="008032C1">
      <w:pPr>
        <w:tabs>
          <w:tab w:val="left" w:pos="270"/>
        </w:tabs>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1. Working with administration to maintain the resources necessary to be a recognized</w:t>
      </w:r>
      <w:r>
        <w:rPr>
          <w:rFonts w:ascii="TTE2097480t00" w:hAnsi="TTE2097480t00" w:cs="TTE2097480t00"/>
          <w:color w:val="000000"/>
          <w:szCs w:val="24"/>
        </w:rPr>
        <w:tab/>
      </w:r>
      <w:r>
        <w:rPr>
          <w:rFonts w:ascii="TTE2097480t00" w:hAnsi="TTE2097480t00" w:cs="TTE2097480t00"/>
          <w:color w:val="000000"/>
          <w:szCs w:val="24"/>
        </w:rPr>
        <w:tab/>
        <w:t xml:space="preserve">STEMI Center. </w:t>
      </w:r>
    </w:p>
    <w:p w14:paraId="52206B00" w14:textId="77777777" w:rsidR="008032C1" w:rsidRDefault="008032C1" w:rsidP="008032C1">
      <w:pPr>
        <w:tabs>
          <w:tab w:val="left" w:pos="270"/>
        </w:tabs>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2. Establishing and maintaining basic STEMI care protocols for the hospital. </w:t>
      </w:r>
    </w:p>
    <w:p w14:paraId="40B5D071" w14:textId="7912E7E6" w:rsidR="008032C1" w:rsidRDefault="008032C1" w:rsidP="008032C1">
      <w:pPr>
        <w:tabs>
          <w:tab w:val="left" w:pos="270"/>
        </w:tabs>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3. Oversight responsibility for the Hospital STEMI QI Program per Plan standards, and </w:t>
      </w:r>
      <w:r>
        <w:rPr>
          <w:rFonts w:ascii="TTE2097480t00" w:hAnsi="TTE2097480t00" w:cs="TTE2097480t00"/>
          <w:color w:val="000000"/>
          <w:szCs w:val="24"/>
        </w:rPr>
        <w:tab/>
        <w:t>participation in EAEMS Regional STEMI System administrative and QI activities as</w:t>
      </w:r>
      <w:r w:rsidR="00BE3D64">
        <w:rPr>
          <w:rFonts w:ascii="TTE2097480t00" w:hAnsi="TTE2097480t00" w:cs="TTE2097480t00"/>
          <w:color w:val="000000"/>
          <w:szCs w:val="24"/>
        </w:rPr>
        <w:t xml:space="preserve"> </w:t>
      </w:r>
      <w:r>
        <w:rPr>
          <w:rFonts w:ascii="TTE2097480t00" w:hAnsi="TTE2097480t00" w:cs="TTE2097480t00"/>
          <w:color w:val="000000"/>
          <w:szCs w:val="24"/>
        </w:rPr>
        <w:t>per the EAEMS Regional STEMI Plan, including data collection and reporting to</w:t>
      </w:r>
      <w:r w:rsidR="00BE3D64">
        <w:rPr>
          <w:rFonts w:ascii="TTE2097480t00" w:hAnsi="TTE2097480t00" w:cs="TTE2097480t00"/>
          <w:color w:val="000000"/>
          <w:szCs w:val="24"/>
        </w:rPr>
        <w:t xml:space="preserve"> </w:t>
      </w:r>
      <w:r>
        <w:rPr>
          <w:rFonts w:ascii="TTE2097480t00" w:hAnsi="TTE2097480t00" w:cs="TTE2097480t00"/>
          <w:color w:val="000000"/>
          <w:szCs w:val="24"/>
        </w:rPr>
        <w:t xml:space="preserve">EAEMS. </w:t>
      </w:r>
    </w:p>
    <w:p w14:paraId="1A0A590B"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1A06B43E" w14:textId="77777777" w:rsidR="008032C1" w:rsidRDefault="008032C1" w:rsidP="008032C1">
      <w:pPr>
        <w:autoSpaceDE w:val="0"/>
        <w:autoSpaceDN w:val="0"/>
        <w:adjustRightInd w:val="0"/>
        <w:rPr>
          <w:rFonts w:ascii="TTE2097480t00" w:hAnsi="TTE2097480t00" w:cs="TTE2097480t00"/>
          <w:color w:val="000000"/>
          <w:szCs w:val="24"/>
        </w:rPr>
      </w:pPr>
    </w:p>
    <w:p w14:paraId="0E3D7FAD"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Hospital participation in the EAEMS Regional STEMI System is accomplished as follows: </w:t>
      </w:r>
    </w:p>
    <w:p w14:paraId="6857B875"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084C4B95" w14:textId="77777777" w:rsidR="008032C1" w:rsidRPr="00F74678" w:rsidRDefault="008032C1" w:rsidP="008032C1">
      <w:pPr>
        <w:pStyle w:val="ListParagraph"/>
        <w:numPr>
          <w:ilvl w:val="0"/>
          <w:numId w:val="3"/>
        </w:numPr>
        <w:autoSpaceDE w:val="0"/>
        <w:autoSpaceDN w:val="0"/>
        <w:adjustRightInd w:val="0"/>
        <w:rPr>
          <w:rFonts w:ascii="TTE2097480t00" w:hAnsi="TTE2097480t00" w:cs="TTE2097480t00"/>
          <w:color w:val="000000"/>
          <w:szCs w:val="24"/>
        </w:rPr>
      </w:pPr>
      <w:r w:rsidRPr="00F74678">
        <w:rPr>
          <w:rFonts w:ascii="TTE2097480t00" w:hAnsi="TTE2097480t00" w:cs="TTE2097480t00"/>
          <w:color w:val="000000"/>
          <w:szCs w:val="24"/>
        </w:rPr>
        <w:t>The decision to participate must be made jointly by both Hospital Administration and Medical Staff, with the commitment of human and physical resources.  An application is obtained from EAEMS, completed and returned, documenting the hospital's desire to participate.</w:t>
      </w:r>
    </w:p>
    <w:p w14:paraId="71FC35E5" w14:textId="77777777" w:rsidR="008032C1" w:rsidRDefault="008032C1" w:rsidP="008032C1">
      <w:pPr>
        <w:autoSpaceDE w:val="0"/>
        <w:autoSpaceDN w:val="0"/>
        <w:adjustRightInd w:val="0"/>
        <w:ind w:firstLine="45"/>
        <w:rPr>
          <w:rFonts w:ascii="TTE2097480t00" w:hAnsi="TTE2097480t00" w:cs="TTE2097480t00"/>
          <w:color w:val="000000"/>
          <w:szCs w:val="24"/>
        </w:rPr>
      </w:pPr>
    </w:p>
    <w:p w14:paraId="73AC76D1" w14:textId="77777777" w:rsidR="008032C1" w:rsidRPr="00F74678" w:rsidRDefault="008032C1" w:rsidP="008032C1">
      <w:pPr>
        <w:pStyle w:val="ListParagraph"/>
        <w:numPr>
          <w:ilvl w:val="0"/>
          <w:numId w:val="3"/>
        </w:numPr>
        <w:autoSpaceDE w:val="0"/>
        <w:autoSpaceDN w:val="0"/>
        <w:adjustRightInd w:val="0"/>
        <w:rPr>
          <w:rFonts w:ascii="TTE2097480t00" w:hAnsi="TTE2097480t00" w:cs="TTE2097480t00"/>
          <w:color w:val="000000"/>
          <w:szCs w:val="24"/>
        </w:rPr>
      </w:pPr>
      <w:r w:rsidRPr="00F74678">
        <w:rPr>
          <w:rFonts w:ascii="TTE2097480t00" w:hAnsi="TTE2097480t00" w:cs="TTE2097480t00"/>
          <w:color w:val="000000"/>
          <w:szCs w:val="24"/>
        </w:rPr>
        <w:t>An on-site orientation meeting at each applying facility is to be held to review the system design and function, plus the requirements to assure there is a full and complete understanding on the part of the hospital and the medical staff.  This meeting must be attended by a minimum of the Emergency Medicine and Cardiologist leader of the STEMI program in that hospital, the Medical Director of the Emergency Department and a Hospital Administrator.</w:t>
      </w:r>
    </w:p>
    <w:p w14:paraId="3A572E08" w14:textId="77777777" w:rsidR="008032C1" w:rsidRDefault="008032C1" w:rsidP="008032C1">
      <w:pPr>
        <w:autoSpaceDE w:val="0"/>
        <w:autoSpaceDN w:val="0"/>
        <w:adjustRightInd w:val="0"/>
        <w:ind w:firstLine="45"/>
        <w:rPr>
          <w:rFonts w:ascii="TTE2097480t00" w:hAnsi="TTE2097480t00" w:cs="TTE2097480t00"/>
          <w:color w:val="000000"/>
          <w:szCs w:val="24"/>
        </w:rPr>
      </w:pPr>
    </w:p>
    <w:p w14:paraId="3D8DB75B" w14:textId="77777777" w:rsidR="008032C1" w:rsidRPr="00F74678" w:rsidRDefault="008032C1" w:rsidP="008032C1">
      <w:pPr>
        <w:pStyle w:val="ListParagraph"/>
        <w:numPr>
          <w:ilvl w:val="0"/>
          <w:numId w:val="3"/>
        </w:numPr>
        <w:autoSpaceDE w:val="0"/>
        <w:autoSpaceDN w:val="0"/>
        <w:adjustRightInd w:val="0"/>
        <w:rPr>
          <w:rFonts w:ascii="TTE2097480t00" w:hAnsi="TTE2097480t00" w:cs="TTE2097480t00"/>
          <w:color w:val="000000"/>
          <w:szCs w:val="24"/>
        </w:rPr>
      </w:pPr>
      <w:r w:rsidRPr="00F74678">
        <w:rPr>
          <w:rFonts w:ascii="TTE2097480t00" w:hAnsi="TTE2097480t00" w:cs="TTE2097480t00"/>
          <w:color w:val="000000"/>
          <w:szCs w:val="24"/>
        </w:rPr>
        <w:t xml:space="preserve">The EAEMS Regional office will review the application and on site visit report to document compliance with requirements and knowledge of system design and function and provide a report to the EAEMS </w:t>
      </w:r>
      <w:r>
        <w:rPr>
          <w:rFonts w:ascii="TTE2097480t00" w:hAnsi="TTE2097480t00" w:cs="TTE2097480t00"/>
          <w:color w:val="000000"/>
          <w:szCs w:val="24"/>
        </w:rPr>
        <w:t>Medical Direction and Accountability Committee.</w:t>
      </w:r>
      <w:r w:rsidRPr="00F74678">
        <w:rPr>
          <w:rFonts w:ascii="TTE2097480t00" w:hAnsi="TTE2097480t00" w:cs="TTE2097480t00"/>
          <w:color w:val="000000"/>
          <w:szCs w:val="24"/>
        </w:rPr>
        <w:t xml:space="preserve"> </w:t>
      </w:r>
    </w:p>
    <w:p w14:paraId="00BFFEB8" w14:textId="77777777" w:rsidR="008032C1" w:rsidRDefault="008032C1" w:rsidP="008032C1">
      <w:pPr>
        <w:autoSpaceDE w:val="0"/>
        <w:autoSpaceDN w:val="0"/>
        <w:adjustRightInd w:val="0"/>
        <w:rPr>
          <w:rFonts w:ascii="TTE2097480t00" w:hAnsi="TTE2097480t00" w:cs="TTE2097480t00"/>
          <w:color w:val="000000"/>
          <w:szCs w:val="24"/>
        </w:rPr>
      </w:pPr>
    </w:p>
    <w:p w14:paraId="609B9875" w14:textId="77777777" w:rsidR="008032C1" w:rsidRPr="00A4551A" w:rsidRDefault="008032C1" w:rsidP="008032C1">
      <w:pPr>
        <w:pStyle w:val="ListParagraph"/>
        <w:numPr>
          <w:ilvl w:val="0"/>
          <w:numId w:val="3"/>
        </w:numPr>
        <w:autoSpaceDE w:val="0"/>
        <w:autoSpaceDN w:val="0"/>
        <w:adjustRightInd w:val="0"/>
        <w:rPr>
          <w:rFonts w:ascii="TTE2097480t00" w:hAnsi="TTE2097480t00" w:cs="TTE2097480t00"/>
          <w:color w:val="000000"/>
          <w:szCs w:val="24"/>
        </w:rPr>
      </w:pPr>
      <w:r w:rsidRPr="00A4551A">
        <w:rPr>
          <w:rFonts w:ascii="TTE2097480t00" w:hAnsi="TTE2097480t00" w:cs="TTE2097480t00"/>
          <w:color w:val="000000"/>
          <w:szCs w:val="24"/>
        </w:rPr>
        <w:t>The EAEMS Medical Direction and Accountability Committee</w:t>
      </w:r>
      <w:r>
        <w:rPr>
          <w:rFonts w:ascii="TTE2097480t00" w:hAnsi="TTE2097480t00" w:cs="TTE2097480t00"/>
          <w:color w:val="000000"/>
          <w:szCs w:val="24"/>
        </w:rPr>
        <w:t xml:space="preserve"> </w:t>
      </w:r>
      <w:r w:rsidRPr="00A4551A">
        <w:rPr>
          <w:rFonts w:ascii="TTE2097480t00" w:hAnsi="TTE2097480t00" w:cs="TTE2097480t00"/>
          <w:color w:val="000000"/>
          <w:szCs w:val="24"/>
        </w:rPr>
        <w:t xml:space="preserve">will make the final decision regarding hospital participation as a STEMI Center in the System.  If approved, the hospital will become part of the System by executing a Memo of Understanding (MOU) with EAEMS documenting their willingness to actively participate in the System. </w:t>
      </w:r>
    </w:p>
    <w:p w14:paraId="4C34A283"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1A4B5103"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Hospitals, therefore, must elect whether or not to participate in this system based upon </w:t>
      </w:r>
    </w:p>
    <w:p w14:paraId="566F9643"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their individual ability to meet the standards for a STEMI Center, the desire of the Medical Staff to participate and support this program, and the willingness of the Hospital Administration to support the EAEMS Regional STEMI Program. </w:t>
      </w:r>
    </w:p>
    <w:p w14:paraId="11E46EB2"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03775ACA"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14E2ACBC" w14:textId="77777777" w:rsidR="008032C1" w:rsidRDefault="008032C1" w:rsidP="008032C1">
      <w:pPr>
        <w:pStyle w:val="Heading2"/>
      </w:pPr>
      <w:bookmarkStart w:id="6" w:name="_Toc181780155"/>
      <w:r>
        <w:t>III. COMMUNICATIONS COMPONENT</w:t>
      </w:r>
      <w:bookmarkEnd w:id="6"/>
      <w:r>
        <w:t xml:space="preserve"> </w:t>
      </w:r>
    </w:p>
    <w:p w14:paraId="5709685C"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1EF576E1"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Communications are critical to the function of the STEMI System. </w:t>
      </w:r>
    </w:p>
    <w:p w14:paraId="49DE46F7" w14:textId="77777777" w:rsidR="008032C1" w:rsidRDefault="008032C1" w:rsidP="008032C1">
      <w:pPr>
        <w:autoSpaceDE w:val="0"/>
        <w:autoSpaceDN w:val="0"/>
        <w:adjustRightInd w:val="0"/>
        <w:rPr>
          <w:rFonts w:ascii="TTE2097480t00" w:hAnsi="TTE2097480t00" w:cs="TTE2097480t00"/>
          <w:color w:val="000000"/>
          <w:szCs w:val="24"/>
        </w:rPr>
      </w:pPr>
    </w:p>
    <w:p w14:paraId="6F555888"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Communications provide:</w:t>
      </w:r>
    </w:p>
    <w:p w14:paraId="38323B57" w14:textId="77777777" w:rsidR="008032C1" w:rsidRPr="008D6086" w:rsidRDefault="008032C1" w:rsidP="008032C1">
      <w:pPr>
        <w:pStyle w:val="ListParagraph"/>
        <w:numPr>
          <w:ilvl w:val="0"/>
          <w:numId w:val="2"/>
        </w:numPr>
        <w:autoSpaceDE w:val="0"/>
        <w:autoSpaceDN w:val="0"/>
        <w:adjustRightInd w:val="0"/>
        <w:rPr>
          <w:rFonts w:ascii="TTE2097480t00" w:hAnsi="TTE2097480t00" w:cs="TTE2097480t00"/>
          <w:color w:val="000000"/>
          <w:szCs w:val="24"/>
        </w:rPr>
      </w:pPr>
      <w:r w:rsidRPr="008D6086">
        <w:rPr>
          <w:rFonts w:ascii="TTE2097480t00" w:hAnsi="TTE2097480t00" w:cs="TTE2097480t00"/>
          <w:color w:val="000000"/>
          <w:szCs w:val="24"/>
        </w:rPr>
        <w:t>essential knowledge of the overall status of pre-hospital STEMI activities and hospital resource availability on a continuous basis;</w:t>
      </w:r>
    </w:p>
    <w:p w14:paraId="7A1B3BAA" w14:textId="77777777" w:rsidR="008032C1" w:rsidRPr="008D6086" w:rsidRDefault="008032C1" w:rsidP="008032C1">
      <w:pPr>
        <w:pStyle w:val="ListParagraph"/>
        <w:autoSpaceDE w:val="0"/>
        <w:autoSpaceDN w:val="0"/>
        <w:adjustRightInd w:val="0"/>
        <w:ind w:left="405"/>
        <w:rPr>
          <w:rFonts w:ascii="TTE2097480t00" w:hAnsi="TTE2097480t00" w:cs="TTE2097480t00"/>
          <w:color w:val="000000"/>
          <w:szCs w:val="24"/>
        </w:rPr>
      </w:pPr>
    </w:p>
    <w:p w14:paraId="01CCD868" w14:textId="77777777" w:rsidR="008032C1" w:rsidRPr="008D6086" w:rsidRDefault="008032C1" w:rsidP="008032C1">
      <w:pPr>
        <w:pStyle w:val="ListParagraph"/>
        <w:numPr>
          <w:ilvl w:val="0"/>
          <w:numId w:val="2"/>
        </w:numPr>
        <w:autoSpaceDE w:val="0"/>
        <w:autoSpaceDN w:val="0"/>
        <w:adjustRightInd w:val="0"/>
        <w:rPr>
          <w:rFonts w:ascii="TTE2097480t00" w:hAnsi="TTE2097480t00" w:cs="TTE2097480t00"/>
          <w:color w:val="000000"/>
          <w:szCs w:val="24"/>
        </w:rPr>
      </w:pPr>
      <w:r w:rsidRPr="008D6086">
        <w:rPr>
          <w:rFonts w:ascii="TTE2097480t00" w:hAnsi="TTE2097480t00" w:cs="TTE2097480t00"/>
          <w:color w:val="000000"/>
          <w:szCs w:val="24"/>
        </w:rPr>
        <w:t>access to system organization and function protocols whenever such information is requested by pre-hospital personnel or hospital based personnel;</w:t>
      </w:r>
    </w:p>
    <w:p w14:paraId="2A96B3C6" w14:textId="77777777" w:rsidR="008032C1" w:rsidRPr="008D6086" w:rsidRDefault="008032C1" w:rsidP="008032C1">
      <w:pPr>
        <w:pStyle w:val="ListParagraph"/>
        <w:autoSpaceDE w:val="0"/>
        <w:autoSpaceDN w:val="0"/>
        <w:adjustRightInd w:val="0"/>
        <w:ind w:left="405"/>
        <w:rPr>
          <w:rFonts w:ascii="TTE2097480t00" w:hAnsi="TTE2097480t00" w:cs="TTE2097480t00"/>
          <w:color w:val="000000"/>
          <w:szCs w:val="24"/>
        </w:rPr>
      </w:pPr>
    </w:p>
    <w:p w14:paraId="727B69ED" w14:textId="77777777" w:rsidR="008032C1" w:rsidRPr="008D6086" w:rsidRDefault="008032C1" w:rsidP="008032C1">
      <w:pPr>
        <w:pStyle w:val="ListParagraph"/>
        <w:numPr>
          <w:ilvl w:val="0"/>
          <w:numId w:val="2"/>
        </w:numPr>
        <w:autoSpaceDE w:val="0"/>
        <w:autoSpaceDN w:val="0"/>
        <w:adjustRightInd w:val="0"/>
        <w:rPr>
          <w:rFonts w:ascii="TTE2097480t00" w:hAnsi="TTE2097480t00" w:cs="TTE2097480t00"/>
          <w:color w:val="000000"/>
          <w:szCs w:val="24"/>
        </w:rPr>
      </w:pPr>
      <w:r w:rsidRPr="008D6086">
        <w:rPr>
          <w:rFonts w:ascii="TTE2097480t00" w:hAnsi="TTE2097480t00" w:cs="TTE2097480t00"/>
          <w:color w:val="000000"/>
          <w:szCs w:val="24"/>
        </w:rPr>
        <w:t>a link between the field and STEMI Centers for the rapid exchange of information including 12 lead ECG findings resulting in efficient pre-hospital care provision and hospital preparation for STEMI patient arrival;</w:t>
      </w:r>
    </w:p>
    <w:p w14:paraId="039BA662" w14:textId="77777777" w:rsidR="008032C1" w:rsidRPr="008D6086" w:rsidRDefault="008032C1" w:rsidP="008032C1">
      <w:pPr>
        <w:pStyle w:val="ListParagraph"/>
        <w:autoSpaceDE w:val="0"/>
        <w:autoSpaceDN w:val="0"/>
        <w:adjustRightInd w:val="0"/>
        <w:ind w:left="405"/>
        <w:rPr>
          <w:rFonts w:ascii="TTE2097480t00" w:hAnsi="TTE2097480t00" w:cs="TTE2097480t00"/>
          <w:color w:val="000000"/>
          <w:szCs w:val="24"/>
        </w:rPr>
      </w:pPr>
      <w:r w:rsidRPr="008D6086">
        <w:rPr>
          <w:rFonts w:ascii="TTE2097480t00" w:hAnsi="TTE2097480t00" w:cs="TTE2097480t00"/>
          <w:color w:val="000000"/>
          <w:szCs w:val="24"/>
        </w:rPr>
        <w:t xml:space="preserve"> </w:t>
      </w:r>
    </w:p>
    <w:p w14:paraId="054AA5B1" w14:textId="77777777" w:rsidR="008032C1" w:rsidRDefault="008032C1" w:rsidP="008032C1">
      <w:pPr>
        <w:autoSpaceDE w:val="0"/>
        <w:autoSpaceDN w:val="0"/>
        <w:adjustRightInd w:val="0"/>
        <w:ind w:left="360" w:hanging="360"/>
        <w:rPr>
          <w:rFonts w:ascii="TTE2097480t00" w:hAnsi="TTE2097480t00" w:cs="TTE2097480t00"/>
          <w:color w:val="000000"/>
          <w:szCs w:val="24"/>
        </w:rPr>
      </w:pPr>
      <w:r>
        <w:rPr>
          <w:rFonts w:ascii="TTE2097480t00" w:hAnsi="TTE2097480t00" w:cs="TTE2097480t00"/>
          <w:color w:val="000000"/>
          <w:szCs w:val="24"/>
        </w:rPr>
        <w:t xml:space="preserve">(4) collection of uniform System-wide data for both QI activities and development of a                          EAEMS Regional STEMI </w:t>
      </w:r>
      <w:proofErr w:type="gramStart"/>
      <w:r>
        <w:rPr>
          <w:rFonts w:ascii="TTE2097480t00" w:hAnsi="TTE2097480t00" w:cs="TTE2097480t00"/>
          <w:color w:val="000000"/>
          <w:szCs w:val="24"/>
        </w:rPr>
        <w:t>database;</w:t>
      </w:r>
      <w:proofErr w:type="gramEnd"/>
    </w:p>
    <w:p w14:paraId="1BC33199"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2A527A33"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Providing </w:t>
      </w:r>
      <w:proofErr w:type="gramStart"/>
      <w:r>
        <w:rPr>
          <w:rFonts w:ascii="TTE2097480t00" w:hAnsi="TTE2097480t00" w:cs="TTE2097480t00"/>
          <w:color w:val="000000"/>
          <w:szCs w:val="24"/>
        </w:rPr>
        <w:t>all of</w:t>
      </w:r>
      <w:proofErr w:type="gramEnd"/>
      <w:r>
        <w:rPr>
          <w:rFonts w:ascii="TTE2097480t00" w:hAnsi="TTE2097480t00" w:cs="TTE2097480t00"/>
          <w:color w:val="000000"/>
          <w:szCs w:val="24"/>
        </w:rPr>
        <w:t xml:space="preserve"> these functions to the entire System on a continuous basis requires a central communications facility with constant communications capabilities to all pre-hospital units and participating hospitals, plus the ability to immediately and directly link the pre-hospital </w:t>
      </w:r>
      <w:r>
        <w:rPr>
          <w:rFonts w:ascii="TTE2097480t00" w:hAnsi="TTE2097480t00" w:cs="TTE2097480t00"/>
          <w:color w:val="000000"/>
          <w:szCs w:val="24"/>
        </w:rPr>
        <w:lastRenderedPageBreak/>
        <w:t xml:space="preserve">providers to the STEMI Centers.  </w:t>
      </w:r>
      <w:proofErr w:type="gramStart"/>
      <w:r>
        <w:rPr>
          <w:rFonts w:ascii="TTE2097480t00" w:hAnsi="TTE2097480t00" w:cs="TTE2097480t00"/>
          <w:color w:val="000000"/>
          <w:szCs w:val="24"/>
        </w:rPr>
        <w:t>This central communications</w:t>
      </w:r>
      <w:proofErr w:type="gramEnd"/>
      <w:r>
        <w:rPr>
          <w:rFonts w:ascii="TTE2097480t00" w:hAnsi="TTE2097480t00" w:cs="TTE2097480t00"/>
          <w:color w:val="000000"/>
          <w:szCs w:val="24"/>
        </w:rPr>
        <w:t xml:space="preserve"> will be facilitated by the existing Alabama Trauma Communications Center (ATCC).   </w:t>
      </w:r>
    </w:p>
    <w:p w14:paraId="3926B22C"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1C8E0BF1"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The ATCC is staffed 24 hours a day by personnel who will be provided with specific in-depth knowledge of the EAEMS Regional STEMI System design, function, and protocols.  It will be the primary responsibility of the ATCC to coordinate the EAEMS Regional STEMI System activities by maintaining and providing information whenever needed on field status and hospital status so this data can be used by the pre-hospital and hospital personnel in providing care to patients meeting system entry criteria.  The ATCC, a part of the EAEMS Regional STEMI System, will be managed by </w:t>
      </w:r>
      <w:r w:rsidRPr="007B7124">
        <w:rPr>
          <w:rFonts w:ascii="TTE2097480t00" w:hAnsi="TTE2097480t00" w:cs="TTE2097480t00"/>
          <w:color w:val="000000"/>
          <w:szCs w:val="24"/>
        </w:rPr>
        <w:t>BREMSS</w:t>
      </w:r>
      <w:r>
        <w:rPr>
          <w:rFonts w:ascii="TTE2097480t00" w:hAnsi="TTE2097480t00" w:cs="TTE2097480t00"/>
          <w:color w:val="000000"/>
          <w:szCs w:val="24"/>
        </w:rPr>
        <w:t xml:space="preserve">, and oversight of the day-to-day operations of the ATCC is the responsibility of the </w:t>
      </w:r>
      <w:r w:rsidRPr="007B7124">
        <w:rPr>
          <w:rFonts w:ascii="TTE2097480t00" w:hAnsi="TTE2097480t00" w:cs="TTE2097480t00"/>
          <w:color w:val="000000"/>
          <w:szCs w:val="24"/>
        </w:rPr>
        <w:t>BREMSS</w:t>
      </w:r>
      <w:r>
        <w:rPr>
          <w:rFonts w:ascii="TTE2097480t00" w:hAnsi="TTE2097480t00" w:cs="TTE2097480t00"/>
          <w:color w:val="000000"/>
          <w:szCs w:val="24"/>
        </w:rPr>
        <w:t xml:space="preserve"> Executive Director.  The ATCC will operate through the system operations protocols.  The ATCC will serve as a resource for such protocol information to EMS personnel who may not be familiar with the protocols.  The ATCC will provide the coordination of pre-hospital and hospital resource utilization for STEMI management.  Therefore, the general functions of the ATCC are: </w:t>
      </w:r>
    </w:p>
    <w:p w14:paraId="106CDABF"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3B107BB9" w14:textId="77777777" w:rsidR="008032C1" w:rsidRDefault="008032C1" w:rsidP="008032C1">
      <w:pPr>
        <w:autoSpaceDE w:val="0"/>
        <w:autoSpaceDN w:val="0"/>
        <w:adjustRightInd w:val="0"/>
        <w:ind w:left="360" w:hanging="360"/>
        <w:rPr>
          <w:rFonts w:ascii="TTE2097480t00" w:hAnsi="TTE2097480t00" w:cs="TTE2097480t00"/>
          <w:color w:val="000000"/>
          <w:szCs w:val="24"/>
        </w:rPr>
      </w:pPr>
      <w:r>
        <w:rPr>
          <w:rFonts w:ascii="TTE2097480t00" w:hAnsi="TTE2097480t00" w:cs="TTE2097480t00"/>
          <w:color w:val="000000"/>
          <w:szCs w:val="24"/>
        </w:rPr>
        <w:t xml:space="preserve">1.  Assigns unique system I.D. number for each patient meeting system entry criteria for tracking throughout the system. </w:t>
      </w:r>
    </w:p>
    <w:p w14:paraId="026733BD" w14:textId="77777777" w:rsidR="008032C1" w:rsidRDefault="008032C1" w:rsidP="008032C1">
      <w:pPr>
        <w:autoSpaceDE w:val="0"/>
        <w:autoSpaceDN w:val="0"/>
        <w:adjustRightInd w:val="0"/>
        <w:ind w:left="360" w:hanging="360"/>
        <w:rPr>
          <w:rFonts w:ascii="TTE2097480t00" w:hAnsi="TTE2097480t00" w:cs="TTE2097480t00"/>
          <w:color w:val="000000"/>
          <w:szCs w:val="24"/>
        </w:rPr>
      </w:pPr>
      <w:r>
        <w:rPr>
          <w:rFonts w:ascii="TTE2097480t00" w:hAnsi="TTE2097480t00" w:cs="TTE2097480t00"/>
          <w:color w:val="000000"/>
          <w:szCs w:val="24"/>
        </w:rPr>
        <w:t xml:space="preserve">2.  Collects brief pre-hospital data including the pre-hospital 12 lead ECG findings. </w:t>
      </w:r>
    </w:p>
    <w:p w14:paraId="4C3890BB" w14:textId="77777777" w:rsidR="008032C1" w:rsidRDefault="008032C1" w:rsidP="008032C1">
      <w:pPr>
        <w:autoSpaceDE w:val="0"/>
        <w:autoSpaceDN w:val="0"/>
        <w:adjustRightInd w:val="0"/>
        <w:ind w:left="360" w:hanging="360"/>
        <w:rPr>
          <w:rFonts w:ascii="TTE2097480t00" w:hAnsi="TTE2097480t00" w:cs="TTE2097480t00"/>
          <w:color w:val="000000"/>
          <w:szCs w:val="24"/>
        </w:rPr>
      </w:pPr>
      <w:r>
        <w:rPr>
          <w:rFonts w:ascii="TTE2097480t00" w:hAnsi="TTE2097480t00" w:cs="TTE2097480t00"/>
          <w:color w:val="000000"/>
          <w:szCs w:val="24"/>
        </w:rPr>
        <w:t xml:space="preserve">3.  Provides information on system entry criteria based on preset protocols as requested by EMS Personnel when it is not clear if a patient meets STEMI entry criteria. </w:t>
      </w:r>
    </w:p>
    <w:p w14:paraId="3115432F" w14:textId="77777777" w:rsidR="008032C1" w:rsidRDefault="008032C1" w:rsidP="008032C1">
      <w:pPr>
        <w:autoSpaceDE w:val="0"/>
        <w:autoSpaceDN w:val="0"/>
        <w:adjustRightInd w:val="0"/>
        <w:ind w:left="360" w:hanging="360"/>
        <w:rPr>
          <w:rFonts w:ascii="TTE2097480t00" w:hAnsi="TTE2097480t00" w:cs="TTE2097480t00"/>
          <w:color w:val="000000"/>
          <w:szCs w:val="24"/>
        </w:rPr>
      </w:pPr>
      <w:r>
        <w:rPr>
          <w:rFonts w:ascii="TTE2097480t00" w:hAnsi="TTE2097480t00" w:cs="TTE2097480t00"/>
          <w:color w:val="000000"/>
          <w:szCs w:val="24"/>
        </w:rPr>
        <w:t xml:space="preserve">4.  Maintains knowledge of the functional status of all system hospitals at all times. </w:t>
      </w:r>
    </w:p>
    <w:p w14:paraId="17BF261D" w14:textId="77777777" w:rsidR="008032C1" w:rsidRDefault="008032C1" w:rsidP="008032C1">
      <w:pPr>
        <w:autoSpaceDE w:val="0"/>
        <w:autoSpaceDN w:val="0"/>
        <w:adjustRightInd w:val="0"/>
        <w:ind w:left="360" w:hanging="360"/>
        <w:rPr>
          <w:rFonts w:ascii="TTE2097480t00" w:hAnsi="TTE2097480t00" w:cs="TTE2097480t00"/>
          <w:color w:val="000000"/>
          <w:szCs w:val="24"/>
        </w:rPr>
      </w:pPr>
      <w:r>
        <w:rPr>
          <w:rFonts w:ascii="TTE2097480t00" w:hAnsi="TTE2097480t00" w:cs="TTE2097480t00"/>
          <w:color w:val="000000"/>
          <w:szCs w:val="24"/>
        </w:rPr>
        <w:t xml:space="preserve">5.  Maintains knowledge of the STEMI patient activity status in the pre-hospital setting at all times. </w:t>
      </w:r>
    </w:p>
    <w:p w14:paraId="1B25D751" w14:textId="77777777" w:rsidR="008032C1" w:rsidRDefault="008032C1" w:rsidP="008032C1">
      <w:pPr>
        <w:autoSpaceDE w:val="0"/>
        <w:autoSpaceDN w:val="0"/>
        <w:adjustRightInd w:val="0"/>
        <w:ind w:left="360" w:hanging="360"/>
        <w:rPr>
          <w:rFonts w:ascii="TTE2097480t00" w:hAnsi="TTE2097480t00" w:cs="TTE2097480t00"/>
          <w:color w:val="000000"/>
          <w:szCs w:val="24"/>
        </w:rPr>
      </w:pPr>
      <w:r>
        <w:rPr>
          <w:rFonts w:ascii="TTE2097480t00" w:hAnsi="TTE2097480t00" w:cs="TTE2097480t00"/>
          <w:color w:val="000000"/>
          <w:szCs w:val="24"/>
        </w:rPr>
        <w:t xml:space="preserve">6.  Coordinates patient destination based on preset protocols as to the closest currently operational Regional STEMI Center. </w:t>
      </w:r>
    </w:p>
    <w:p w14:paraId="15C1FB6C" w14:textId="77777777" w:rsidR="008032C1" w:rsidRDefault="008032C1" w:rsidP="008032C1">
      <w:pPr>
        <w:autoSpaceDE w:val="0"/>
        <w:autoSpaceDN w:val="0"/>
        <w:adjustRightInd w:val="0"/>
        <w:ind w:left="360" w:hanging="360"/>
        <w:rPr>
          <w:rFonts w:ascii="TTE2097480t00" w:hAnsi="TTE2097480t00" w:cs="TTE2097480t00"/>
          <w:color w:val="000000"/>
          <w:szCs w:val="24"/>
        </w:rPr>
      </w:pPr>
      <w:r>
        <w:rPr>
          <w:rFonts w:ascii="TTE2097480t00" w:hAnsi="TTE2097480t00" w:cs="TTE2097480t00"/>
          <w:color w:val="000000"/>
          <w:szCs w:val="24"/>
        </w:rPr>
        <w:t xml:space="preserve">7.  Coordination for optimal resource utilization using pre-established protocols for system function when there are multiple simultaneous events in the region.  </w:t>
      </w:r>
    </w:p>
    <w:p w14:paraId="4DD70C2A" w14:textId="77777777" w:rsidR="008032C1" w:rsidRDefault="008032C1" w:rsidP="008032C1">
      <w:pPr>
        <w:autoSpaceDE w:val="0"/>
        <w:autoSpaceDN w:val="0"/>
        <w:adjustRightInd w:val="0"/>
        <w:ind w:left="360" w:hanging="360"/>
        <w:rPr>
          <w:rFonts w:ascii="TTE2097480t00" w:hAnsi="TTE2097480t00" w:cs="TTE2097480t00"/>
          <w:color w:val="000000"/>
          <w:szCs w:val="24"/>
        </w:rPr>
      </w:pPr>
      <w:r>
        <w:rPr>
          <w:rFonts w:ascii="TTE2097480t00" w:hAnsi="TTE2097480t00" w:cs="TTE2097480t00"/>
          <w:color w:val="000000"/>
          <w:szCs w:val="24"/>
        </w:rPr>
        <w:t xml:space="preserve">8.  Establish communication links between EMS provider and receiving facility. </w:t>
      </w:r>
    </w:p>
    <w:p w14:paraId="4DFA8E5C" w14:textId="77777777" w:rsidR="008032C1" w:rsidRDefault="008032C1" w:rsidP="008032C1">
      <w:pPr>
        <w:autoSpaceDE w:val="0"/>
        <w:autoSpaceDN w:val="0"/>
        <w:adjustRightInd w:val="0"/>
        <w:ind w:left="360" w:hanging="360"/>
        <w:rPr>
          <w:rFonts w:ascii="TTE2097480t00" w:hAnsi="TTE2097480t00" w:cs="TTE2097480t00"/>
          <w:color w:val="000000"/>
          <w:szCs w:val="24"/>
        </w:rPr>
      </w:pPr>
      <w:r>
        <w:rPr>
          <w:rFonts w:ascii="TTE2097480t00" w:hAnsi="TTE2097480t00" w:cs="TTE2097480t00"/>
          <w:color w:val="000000"/>
          <w:szCs w:val="24"/>
        </w:rPr>
        <w:t xml:space="preserve">9.  Records and enters pre-hospital data for EAEMS Regional STEMI database. </w:t>
      </w:r>
    </w:p>
    <w:p w14:paraId="203436DE"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0E299527"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An Emergency Resources Display is also part of the communications component.  The </w:t>
      </w:r>
    </w:p>
    <w:p w14:paraId="6C4BBCFA"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Emergency Resources Display provides each participating hospital and the STEMI </w:t>
      </w:r>
    </w:p>
    <w:p w14:paraId="309DAB6C"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Communications Center with the continuous real-time functional status display of all STEMI Centers.  The Emergency Resources Display is a simple computer system with terminals at each participating facility and the ATCC.  This system provides a display grid listing each individual hospital, and the primary resource components indicating the availability or non-availability of these individual components in each hospital, including their current STEMI capability status.  </w:t>
      </w:r>
    </w:p>
    <w:p w14:paraId="2BC61797" w14:textId="77777777" w:rsidR="008032C1" w:rsidRDefault="008032C1" w:rsidP="008032C1">
      <w:pPr>
        <w:autoSpaceDE w:val="0"/>
        <w:autoSpaceDN w:val="0"/>
        <w:adjustRightInd w:val="0"/>
        <w:rPr>
          <w:rFonts w:ascii="TTE2097480t00" w:hAnsi="TTE2097480t00" w:cs="TTE2097480t00"/>
          <w:color w:val="000000"/>
          <w:szCs w:val="24"/>
        </w:rPr>
      </w:pPr>
    </w:p>
    <w:p w14:paraId="6983CF06"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The STEMI Centers will be able to change their resource availability status and activity level at any time.  A record of STEMI hospital activity status for the entire system will be maintained through the Emergency Resources Display at the ATCC.  Any change in hospital status as made by hospital personnel at its own display terminal will be automatically communicated to the central system monitoring station at the ATCC.  The ATCC maintains a consolidated system wide </w:t>
      </w:r>
      <w:r>
        <w:rPr>
          <w:rFonts w:ascii="TTE2097480t00" w:hAnsi="TTE2097480t00" w:cs="TTE2097480t00"/>
          <w:color w:val="000000"/>
          <w:szCs w:val="24"/>
        </w:rPr>
        <w:lastRenderedPageBreak/>
        <w:t xml:space="preserve">display status indicating the individual resource availability at the STEMI Centers and their overall functional status at any given time.  This consolidated information table will be transmitted back to hospitals. The system is maintained automatically by central monitoring computers with automatic polling and display refresh.  If a station's computer fails to acknowledge the poll, that hospital's information will be blanked out on all resource display monitors in the system.  If there is an isolated failure at a resource display at a hospital that will not cause a total system fault, rather that hospital will be blacked out and the ATCC will call requesting the information directly.  The system integrity is not dependent upon any single station's operation. </w:t>
      </w:r>
    </w:p>
    <w:p w14:paraId="00AA0ADA"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166EEF5E" w14:textId="77777777" w:rsidR="008032C1" w:rsidRDefault="008032C1" w:rsidP="008032C1">
      <w:pPr>
        <w:autoSpaceDE w:val="0"/>
        <w:autoSpaceDN w:val="0"/>
        <w:adjustRightInd w:val="0"/>
        <w:rPr>
          <w:rFonts w:ascii="TTE2097480t00" w:hAnsi="TTE2097480t00" w:cs="TTE2097480t00"/>
          <w:color w:val="000000"/>
          <w:szCs w:val="24"/>
        </w:rPr>
      </w:pPr>
    </w:p>
    <w:p w14:paraId="38E19608" w14:textId="77777777" w:rsidR="008032C1" w:rsidRDefault="008032C1" w:rsidP="008032C1">
      <w:pPr>
        <w:pStyle w:val="Heading2"/>
      </w:pPr>
      <w:bookmarkStart w:id="7" w:name="_Toc181780156"/>
      <w:r>
        <w:t>IV. DATA QUALITY IMPROVEMENT COMPONENT</w:t>
      </w:r>
      <w:bookmarkEnd w:id="7"/>
    </w:p>
    <w:p w14:paraId="41458EAE" w14:textId="77777777" w:rsidR="008032C1" w:rsidRDefault="008032C1" w:rsidP="008032C1">
      <w:pPr>
        <w:autoSpaceDE w:val="0"/>
        <w:autoSpaceDN w:val="0"/>
        <w:adjustRightInd w:val="0"/>
        <w:rPr>
          <w:rFonts w:ascii="TTE2097480t00" w:hAnsi="TTE2097480t00" w:cs="TTE2097480t00"/>
          <w:color w:val="000000"/>
          <w:szCs w:val="24"/>
        </w:rPr>
      </w:pPr>
    </w:p>
    <w:p w14:paraId="247F7C3C"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This component is </w:t>
      </w:r>
      <w:proofErr w:type="gramStart"/>
      <w:r>
        <w:rPr>
          <w:rFonts w:ascii="TTE2097480t00" w:hAnsi="TTE2097480t00" w:cs="TTE2097480t00"/>
          <w:color w:val="000000"/>
          <w:szCs w:val="24"/>
        </w:rPr>
        <w:t>absolutely essential</w:t>
      </w:r>
      <w:proofErr w:type="gramEnd"/>
      <w:r>
        <w:rPr>
          <w:rFonts w:ascii="TTE2097480t00" w:hAnsi="TTE2097480t00" w:cs="TTE2097480t00"/>
          <w:color w:val="000000"/>
          <w:szCs w:val="24"/>
        </w:rPr>
        <w:t xml:space="preserve"> for function of the EAEMS Regional STEMI System.  The efficacy of the initial care in STEMI patients plays a pivotal role in determining their outcome.  Therefore, there is a need to evaluate the system function to determine continuing effectiveness in the management of STEMI.  This component uses a system-wide STEMI database, which provides an overall look at STEMI emergencies, care and outcomes, provides information for use in determining and developing STEMI teaching programs, and provides information for use in potential STEMI research studies.  </w:t>
      </w:r>
    </w:p>
    <w:p w14:paraId="49CDC72A"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765E6707"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The STEMI QI Dataset is designed as a small dataset, with only twelve fields, and it is intended to fulfill the goals of this component as stated in the previous paragraph.  A unique STEMI identification number will allow unification of pre-hospital and hospital data which will increase the data usefulness.  The data fields are noted in the following list: </w:t>
      </w:r>
    </w:p>
    <w:p w14:paraId="1EA37068"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7F1BF8CE"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1.  Incident location </w:t>
      </w:r>
    </w:p>
    <w:p w14:paraId="6F24EB6C"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2.  Pre-hospital unit(s) </w:t>
      </w:r>
    </w:p>
    <w:p w14:paraId="76688059"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3.  Activity times of pre-hospital </w:t>
      </w:r>
    </w:p>
    <w:p w14:paraId="2210C8C0"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4.  Co-morbid factors, current patient vitals and medications. </w:t>
      </w:r>
    </w:p>
    <w:p w14:paraId="78F22F4F"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5.  Receiving hospital </w:t>
      </w:r>
    </w:p>
    <w:p w14:paraId="7E0DE76D"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6.  Patient and system demographics </w:t>
      </w:r>
    </w:p>
    <w:p w14:paraId="76743901"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7.  Pre-hospital outcome </w:t>
      </w:r>
    </w:p>
    <w:p w14:paraId="63BBD7AB"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8.  Hospital status/response </w:t>
      </w:r>
    </w:p>
    <w:p w14:paraId="384DA226"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9.  Emergency Department disposition </w:t>
      </w:r>
    </w:p>
    <w:p w14:paraId="15525C48"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10.  Initial (within the first 24 hours) procedures </w:t>
      </w:r>
    </w:p>
    <w:p w14:paraId="13AAECC8"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11.  Disposition within first 24 hours </w:t>
      </w:r>
    </w:p>
    <w:p w14:paraId="1F4A7818"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12.  Disposition at discharge  </w:t>
      </w:r>
    </w:p>
    <w:p w14:paraId="06EDF67B"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72158447"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A more thorough listing of the STEMI QI Data set is present in Appendix B. </w:t>
      </w:r>
    </w:p>
    <w:p w14:paraId="3E808F74" w14:textId="77777777" w:rsidR="008032C1" w:rsidRDefault="008032C1" w:rsidP="008032C1">
      <w:pPr>
        <w:autoSpaceDE w:val="0"/>
        <w:autoSpaceDN w:val="0"/>
        <w:adjustRightInd w:val="0"/>
        <w:rPr>
          <w:rFonts w:ascii="TTE2097480t00" w:hAnsi="TTE2097480t00" w:cs="TTE2097480t00"/>
          <w:color w:val="000000"/>
          <w:sz w:val="20"/>
        </w:rPr>
      </w:pPr>
      <w:r>
        <w:rPr>
          <w:rFonts w:ascii="TTE2097480t00" w:hAnsi="TTE2097480t00" w:cs="TTE2097480t00"/>
          <w:color w:val="000000"/>
          <w:szCs w:val="24"/>
        </w:rPr>
        <w:t xml:space="preserve"> </w:t>
      </w:r>
      <w:r>
        <w:rPr>
          <w:rFonts w:ascii="TTE2097480t00" w:hAnsi="TTE2097480t00" w:cs="TTE2097480t00"/>
          <w:color w:val="000000"/>
          <w:sz w:val="20"/>
        </w:rPr>
        <w:t xml:space="preserve">  </w:t>
      </w:r>
    </w:p>
    <w:p w14:paraId="650C3220"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In addition to data collection, the quality improvement (QI) program is a component of the STEMI System.  This program is necessary to the STEMI System to document continuing function and allows the implementation of improvements in a system where the patients may </w:t>
      </w:r>
      <w:r>
        <w:rPr>
          <w:rFonts w:ascii="TTE2097480t00" w:hAnsi="TTE2097480t00" w:cs="TTE2097480t00"/>
          <w:color w:val="000000"/>
          <w:szCs w:val="24"/>
        </w:rPr>
        <w:lastRenderedPageBreak/>
        <w:t xml:space="preserve">not have the ability to make their own personal medical care choices and depend on the system for adequacy and completeness of care.  This program will be system-wide, with the individual agencies and hospitals performing their own QI evaluations and reporting to the EAEMS Medical Direction and Accountability Committee.  The appropriateness, quality and quantity of all activities in the system must be continuously monitored in the areas of pre-hospital care, medical care of the patients in the hospitals and overall system function. </w:t>
      </w:r>
    </w:p>
    <w:p w14:paraId="1FEBDF6D"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36E71E5B"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The basic QI process involves specific steps to be performed by each individual entity.  </w:t>
      </w:r>
    </w:p>
    <w:p w14:paraId="5B846704"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These steps are: </w:t>
      </w:r>
    </w:p>
    <w:p w14:paraId="0170FC1E"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6684C172" w14:textId="77777777" w:rsidR="008032C1" w:rsidRDefault="008032C1" w:rsidP="008032C1">
      <w:pPr>
        <w:autoSpaceDE w:val="0"/>
        <w:autoSpaceDN w:val="0"/>
        <w:adjustRightInd w:val="0"/>
        <w:ind w:left="360" w:hanging="360"/>
        <w:rPr>
          <w:rFonts w:ascii="TTE2097480t00" w:hAnsi="TTE2097480t00" w:cs="TTE2097480t00"/>
          <w:color w:val="000000"/>
          <w:szCs w:val="24"/>
        </w:rPr>
      </w:pPr>
      <w:r>
        <w:rPr>
          <w:rFonts w:ascii="TTE2097480t00" w:hAnsi="TTE2097480t00" w:cs="TTE2097480t00"/>
          <w:color w:val="000000"/>
          <w:szCs w:val="24"/>
        </w:rPr>
        <w:t xml:space="preserve">1.  Assignment of a QI manager to oversee the process in the organization and coordinate all STEMI system QI activities. </w:t>
      </w:r>
    </w:p>
    <w:p w14:paraId="0DFE1540" w14:textId="77777777" w:rsidR="008032C1" w:rsidRDefault="008032C1" w:rsidP="008032C1">
      <w:pPr>
        <w:autoSpaceDE w:val="0"/>
        <w:autoSpaceDN w:val="0"/>
        <w:adjustRightInd w:val="0"/>
        <w:ind w:left="360" w:hanging="360"/>
        <w:rPr>
          <w:rFonts w:ascii="TTE2097480t00" w:hAnsi="TTE2097480t00" w:cs="TTE2097480t00"/>
          <w:color w:val="000000"/>
          <w:szCs w:val="24"/>
        </w:rPr>
      </w:pPr>
      <w:r>
        <w:rPr>
          <w:rFonts w:ascii="TTE2097480t00" w:hAnsi="TTE2097480t00" w:cs="TTE2097480t00"/>
          <w:color w:val="000000"/>
          <w:szCs w:val="24"/>
        </w:rPr>
        <w:t xml:space="preserve">2.  Development of a written QI program to evaluate STEMI patient care.   </w:t>
      </w:r>
    </w:p>
    <w:p w14:paraId="6781E73A" w14:textId="77777777" w:rsidR="008032C1" w:rsidRDefault="008032C1" w:rsidP="008032C1">
      <w:pPr>
        <w:autoSpaceDE w:val="0"/>
        <w:autoSpaceDN w:val="0"/>
        <w:adjustRightInd w:val="0"/>
        <w:ind w:left="360" w:hanging="360"/>
        <w:rPr>
          <w:rFonts w:ascii="TTE2097480t00" w:hAnsi="TTE2097480t00" w:cs="TTE2097480t00"/>
          <w:color w:val="000000"/>
          <w:szCs w:val="24"/>
        </w:rPr>
      </w:pPr>
      <w:r>
        <w:rPr>
          <w:rFonts w:ascii="TTE2097480t00" w:hAnsi="TTE2097480t00" w:cs="TTE2097480t00"/>
          <w:color w:val="000000"/>
          <w:szCs w:val="24"/>
        </w:rPr>
        <w:t xml:space="preserve">3.  Establishment of a QI data collection method. </w:t>
      </w:r>
    </w:p>
    <w:p w14:paraId="7D909800" w14:textId="77777777" w:rsidR="008032C1" w:rsidRDefault="008032C1" w:rsidP="008032C1">
      <w:pPr>
        <w:autoSpaceDE w:val="0"/>
        <w:autoSpaceDN w:val="0"/>
        <w:adjustRightInd w:val="0"/>
        <w:ind w:left="360" w:hanging="360"/>
        <w:rPr>
          <w:rFonts w:ascii="TTE2097480t00" w:hAnsi="TTE2097480t00" w:cs="TTE2097480t00"/>
          <w:color w:val="000000"/>
          <w:szCs w:val="24"/>
        </w:rPr>
      </w:pPr>
      <w:r>
        <w:rPr>
          <w:rFonts w:ascii="TTE2097480t00" w:hAnsi="TTE2097480t00" w:cs="TTE2097480t00"/>
          <w:color w:val="000000"/>
          <w:szCs w:val="24"/>
        </w:rPr>
        <w:t xml:space="preserve">4.  Completion of QI evaluations by the individual system participants.  Cases to be evaluated include specific automatic audit filters such as major complications and death as well as those cases which are requested for review by those involved in the care of the patient.  </w:t>
      </w:r>
    </w:p>
    <w:p w14:paraId="2F242279" w14:textId="77777777" w:rsidR="008032C1" w:rsidRDefault="008032C1" w:rsidP="008032C1">
      <w:pPr>
        <w:autoSpaceDE w:val="0"/>
        <w:autoSpaceDN w:val="0"/>
        <w:adjustRightInd w:val="0"/>
        <w:ind w:left="360" w:hanging="360"/>
        <w:rPr>
          <w:rFonts w:ascii="TTE2097480t00" w:hAnsi="TTE2097480t00" w:cs="TTE2097480t00"/>
          <w:color w:val="000000"/>
          <w:szCs w:val="24"/>
        </w:rPr>
      </w:pPr>
      <w:r>
        <w:rPr>
          <w:rFonts w:ascii="TTE2097480t00" w:hAnsi="TTE2097480t00" w:cs="TTE2097480t00"/>
          <w:color w:val="000000"/>
          <w:szCs w:val="24"/>
        </w:rPr>
        <w:t xml:space="preserve">5.  Determination of the presence (or absence) of QI issues through the data evaluation process. </w:t>
      </w:r>
    </w:p>
    <w:p w14:paraId="184B5A25" w14:textId="77777777" w:rsidR="008032C1" w:rsidRDefault="008032C1" w:rsidP="008032C1">
      <w:pPr>
        <w:autoSpaceDE w:val="0"/>
        <w:autoSpaceDN w:val="0"/>
        <w:adjustRightInd w:val="0"/>
        <w:ind w:left="360" w:hanging="360"/>
        <w:rPr>
          <w:rFonts w:ascii="TTE2097480t00" w:hAnsi="TTE2097480t00" w:cs="TTE2097480t00"/>
          <w:color w:val="000000"/>
          <w:szCs w:val="24"/>
        </w:rPr>
      </w:pPr>
      <w:r>
        <w:rPr>
          <w:rFonts w:ascii="TTE2097480t00" w:hAnsi="TTE2097480t00" w:cs="TTE2097480t00"/>
          <w:color w:val="000000"/>
          <w:szCs w:val="24"/>
        </w:rPr>
        <w:t xml:space="preserve">6.  Discussion of QI issues at the formal QI Conference of each individual system participant. </w:t>
      </w:r>
    </w:p>
    <w:p w14:paraId="1DCDFD48" w14:textId="77777777" w:rsidR="008032C1" w:rsidRDefault="008032C1" w:rsidP="008032C1">
      <w:pPr>
        <w:autoSpaceDE w:val="0"/>
        <w:autoSpaceDN w:val="0"/>
        <w:adjustRightInd w:val="0"/>
        <w:ind w:left="360" w:hanging="360"/>
        <w:rPr>
          <w:rFonts w:ascii="TTE2097480t00" w:hAnsi="TTE2097480t00" w:cs="TTE2097480t00"/>
          <w:color w:val="000000"/>
          <w:szCs w:val="24"/>
        </w:rPr>
      </w:pPr>
      <w:r>
        <w:rPr>
          <w:rFonts w:ascii="TTE2097480t00" w:hAnsi="TTE2097480t00" w:cs="TTE2097480t00"/>
          <w:color w:val="000000"/>
          <w:szCs w:val="24"/>
        </w:rPr>
        <w:t>7.  Development and implementation of a corrective action plan.</w:t>
      </w:r>
    </w:p>
    <w:p w14:paraId="027A83B5" w14:textId="77777777" w:rsidR="008032C1" w:rsidRDefault="008032C1" w:rsidP="008032C1">
      <w:pPr>
        <w:autoSpaceDE w:val="0"/>
        <w:autoSpaceDN w:val="0"/>
        <w:adjustRightInd w:val="0"/>
        <w:ind w:left="360" w:hanging="360"/>
        <w:rPr>
          <w:rFonts w:ascii="TTE2097480t00" w:hAnsi="TTE2097480t00" w:cs="TTE2097480t00"/>
          <w:color w:val="000000"/>
          <w:szCs w:val="24"/>
        </w:rPr>
      </w:pPr>
      <w:r>
        <w:rPr>
          <w:rFonts w:ascii="TTE2097480t00" w:hAnsi="TTE2097480t00" w:cs="TTE2097480t00"/>
          <w:color w:val="000000"/>
          <w:szCs w:val="24"/>
        </w:rPr>
        <w:t xml:space="preserve">8.  Re-evaluation of the efficacy of the corrective action plan. </w:t>
      </w:r>
    </w:p>
    <w:p w14:paraId="311B7459"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054B39A7"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Adequate documentation of these activities is essential.  In STEMI Centers a multidisciplinary peer review process must occur.  In STEMI Center QI programs both medical care and STEMI Center function must be evaluated. </w:t>
      </w:r>
    </w:p>
    <w:p w14:paraId="31EF7271"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4A062A6C"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The MDAC has the goal of reviewing the entire Regional STEMI Program activities for appropriateness, quality, and quantity of activities.  That review is to include system administration/organization activities, pre-hospital care and hospital care.  The MDAC will document effectiveness of hospital and EMS Service QI evaluations through routine reports of these QI activities provided by each participating entity.  The MDAC will perform focused review of specific items as determined appropriate, but these reviews will include evaluation of both pre-hospital and hospital activities.  It is expected that most issues will be resolved by developing an action plan in conjunction with the various STEMI System entities.  A re-evaluation for results is to be undertaken.  If it is determined that a change in system configuration or standard function should occur, a recommendation will be sent to the MDAC for evaluation and report to EAEMS Board of Directors.  A more detailed outline of the Regional Quality Improvement Program is available in Appendix B. If the above procedure/process is not in compliance with an approved ADPH/OEMS&amp;T State-Wide QI Plan the plan is automatically amended to reflect compliance with the approved plan.  </w:t>
      </w:r>
    </w:p>
    <w:p w14:paraId="60BD08F4" w14:textId="77777777" w:rsidR="00BE3D64" w:rsidRDefault="00BE3D64" w:rsidP="008032C1">
      <w:pPr>
        <w:autoSpaceDE w:val="0"/>
        <w:autoSpaceDN w:val="0"/>
        <w:adjustRightInd w:val="0"/>
        <w:rPr>
          <w:rFonts w:ascii="TTE2097480t00" w:hAnsi="TTE2097480t00" w:cs="TTE2097480t00"/>
          <w:color w:val="000000"/>
          <w:szCs w:val="24"/>
        </w:rPr>
      </w:pPr>
    </w:p>
    <w:p w14:paraId="6996551D" w14:textId="77777777" w:rsidR="008032C1" w:rsidRDefault="008032C1" w:rsidP="008032C1">
      <w:pPr>
        <w:rPr>
          <w:rFonts w:ascii="TTE2097480t00" w:hAnsi="TTE2097480t00" w:cs="TTE2097480t00"/>
          <w:color w:val="000000"/>
          <w:szCs w:val="24"/>
        </w:rPr>
      </w:pPr>
    </w:p>
    <w:p w14:paraId="474C183F" w14:textId="77777777" w:rsidR="008032C1" w:rsidRDefault="008032C1" w:rsidP="008032C1">
      <w:pPr>
        <w:pStyle w:val="Heading2"/>
      </w:pPr>
      <w:bookmarkStart w:id="8" w:name="_Toc181780157"/>
      <w:r w:rsidRPr="007B7124">
        <w:lastRenderedPageBreak/>
        <w:t>V.  STEMI SYSTEM IMPLEMENTATION</w:t>
      </w:r>
      <w:bookmarkEnd w:id="8"/>
      <w:r w:rsidRPr="007B7124">
        <w:t xml:space="preserve"> </w:t>
      </w:r>
    </w:p>
    <w:p w14:paraId="4D4AF324"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4F5E8624"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The STEMI System will be implemented by EAEMS and will utilize the State of Alabama Protocols.  The Medical Direction and Accountability Committee will provide oversight of the implementation and operations of the STEMI System.  </w:t>
      </w:r>
    </w:p>
    <w:p w14:paraId="784CF9A7"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3C126F0F" w14:textId="77777777" w:rsidR="008032C1" w:rsidRDefault="008032C1" w:rsidP="008032C1">
      <w:pPr>
        <w:pStyle w:val="Heading2"/>
      </w:pPr>
      <w:bookmarkStart w:id="9" w:name="_Toc181780158"/>
      <w:r>
        <w:t>VI. STEMI SYSTEM OPERATIONS</w:t>
      </w:r>
      <w:bookmarkEnd w:id="9"/>
      <w:r>
        <w:t xml:space="preserve"> </w:t>
      </w:r>
    </w:p>
    <w:p w14:paraId="2A3B61CD"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4323B6A9"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Monitoring and primary management of system function during the continuing operation of the STEMI System will be the responsibility of the MDAC.  This committee will be directly responsible and report to EAEMS Board of Directors.  </w:t>
      </w:r>
    </w:p>
    <w:p w14:paraId="4C234C48" w14:textId="77777777" w:rsidR="008032C1" w:rsidRDefault="008032C1" w:rsidP="008032C1">
      <w:pPr>
        <w:autoSpaceDE w:val="0"/>
        <w:autoSpaceDN w:val="0"/>
        <w:adjustRightInd w:val="0"/>
        <w:rPr>
          <w:rFonts w:ascii="TTE2097480t00" w:hAnsi="TTE2097480t00" w:cs="TTE2097480t00"/>
          <w:color w:val="000000"/>
          <w:szCs w:val="24"/>
        </w:rPr>
      </w:pPr>
    </w:p>
    <w:p w14:paraId="01324CAA"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The MDAC will have a specific accountability for direct on-going system governance which will occur by evaluation of issues/situations/ideas and standard system data regarding operations and configuration.  Recommendations for action will be developed by the committee based on analysis of data/information evaluated during committee function.   </w:t>
      </w:r>
    </w:p>
    <w:p w14:paraId="01B3B575"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6644F69C"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The duties of the MDAC include the review of the overall function of the STEMI program including hospital and pre-hospital activities. This includes review of criteria, data, or reports.  This information will be evaluated regarding adequacy of these various activities and for development of system function reports and recommendations regarding the hospital or prehospital components or functions, including responsibilities, standards, and activities.  If recommendations directly involve pre-hospital aspects of the STEMI program, they will be referred to the MDAC for review and comment and then the recommendation in final form will be sent to the Executive Committee for action.  </w:t>
      </w:r>
    </w:p>
    <w:p w14:paraId="7EB5B158" w14:textId="77777777" w:rsidR="008032C1" w:rsidRDefault="008032C1" w:rsidP="008032C1">
      <w:pPr>
        <w:autoSpaceDE w:val="0"/>
        <w:autoSpaceDN w:val="0"/>
        <w:adjustRightInd w:val="0"/>
        <w:rPr>
          <w:rFonts w:ascii="TTE2097480t00" w:hAnsi="TTE2097480t00" w:cs="TTE2097480t00"/>
          <w:color w:val="000000"/>
          <w:szCs w:val="24"/>
        </w:rPr>
      </w:pPr>
    </w:p>
    <w:p w14:paraId="04DF81C3"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Areas of responsibilities include: </w:t>
      </w:r>
    </w:p>
    <w:p w14:paraId="0D81CD37"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47AA735F"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1.  STEMI Center resource requirements criteria </w:t>
      </w:r>
    </w:p>
    <w:p w14:paraId="7118ECC9"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2.  STEMI Center membership in the System </w:t>
      </w:r>
    </w:p>
    <w:p w14:paraId="6440BCB9"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3.  STEMI Center removal from the System </w:t>
      </w:r>
    </w:p>
    <w:p w14:paraId="22950004"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4.  Communications within the System </w:t>
      </w:r>
    </w:p>
    <w:p w14:paraId="492E6821"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5.  Pre-hospital and hospital dataset </w:t>
      </w:r>
    </w:p>
    <w:p w14:paraId="145D8931"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6.  Pre-hospital and hospital quality improvement programs </w:t>
      </w:r>
    </w:p>
    <w:p w14:paraId="6364D00D"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7.  Patient entry criteria into the STEMI System </w:t>
      </w:r>
    </w:p>
    <w:p w14:paraId="2D8E65DB"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8.  Pre-hospital activities in the System </w:t>
      </w:r>
    </w:p>
    <w:p w14:paraId="4AE641F3"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9.  Monitoring of ongoing system requirements/standards/activities and use of system function protocols </w:t>
      </w:r>
    </w:p>
    <w:p w14:paraId="7E7CD460" w14:textId="77777777" w:rsidR="008032C1" w:rsidRDefault="008032C1" w:rsidP="008032C1">
      <w:pPr>
        <w:autoSpaceDE w:val="0"/>
        <w:autoSpaceDN w:val="0"/>
        <w:adjustRightInd w:val="0"/>
        <w:rPr>
          <w:rFonts w:ascii="TTE1C09638t00" w:hAnsi="TTE1C09638t00" w:cs="TTE1C09638t00"/>
          <w:color w:val="000000"/>
          <w:szCs w:val="24"/>
        </w:rPr>
      </w:pPr>
    </w:p>
    <w:p w14:paraId="50440646" w14:textId="77777777" w:rsidR="00BE3D64" w:rsidRDefault="00BE3D64" w:rsidP="008032C1">
      <w:pPr>
        <w:autoSpaceDE w:val="0"/>
        <w:autoSpaceDN w:val="0"/>
        <w:adjustRightInd w:val="0"/>
        <w:rPr>
          <w:rFonts w:ascii="TTE1C09638t00" w:hAnsi="TTE1C09638t00" w:cs="TTE1C09638t00"/>
          <w:color w:val="000000"/>
          <w:szCs w:val="24"/>
        </w:rPr>
      </w:pPr>
    </w:p>
    <w:p w14:paraId="216C5894" w14:textId="77777777" w:rsidR="00BE3D64" w:rsidRDefault="00BE3D64" w:rsidP="008032C1">
      <w:pPr>
        <w:autoSpaceDE w:val="0"/>
        <w:autoSpaceDN w:val="0"/>
        <w:adjustRightInd w:val="0"/>
        <w:rPr>
          <w:rFonts w:ascii="TTE1C09638t00" w:hAnsi="TTE1C09638t00" w:cs="TTE1C09638t00"/>
          <w:color w:val="000000"/>
          <w:szCs w:val="24"/>
        </w:rPr>
      </w:pPr>
    </w:p>
    <w:p w14:paraId="0204DD61" w14:textId="77777777" w:rsidR="00BE3D64" w:rsidRDefault="00BE3D64" w:rsidP="008032C1">
      <w:pPr>
        <w:autoSpaceDE w:val="0"/>
        <w:autoSpaceDN w:val="0"/>
        <w:adjustRightInd w:val="0"/>
        <w:rPr>
          <w:rFonts w:ascii="TTE1C09638t00" w:hAnsi="TTE1C09638t00" w:cs="TTE1C09638t00"/>
          <w:color w:val="000000"/>
          <w:szCs w:val="24"/>
        </w:rPr>
      </w:pPr>
    </w:p>
    <w:p w14:paraId="23E7FD9D" w14:textId="77777777" w:rsidR="00BE3D64" w:rsidRDefault="00BE3D64" w:rsidP="008032C1">
      <w:pPr>
        <w:autoSpaceDE w:val="0"/>
        <w:autoSpaceDN w:val="0"/>
        <w:adjustRightInd w:val="0"/>
        <w:rPr>
          <w:rFonts w:ascii="TTE1C09638t00" w:hAnsi="TTE1C09638t00" w:cs="TTE1C09638t00"/>
          <w:color w:val="000000"/>
          <w:szCs w:val="24"/>
        </w:rPr>
      </w:pPr>
    </w:p>
    <w:p w14:paraId="15EC638F" w14:textId="77777777" w:rsidR="008032C1" w:rsidRPr="00961317" w:rsidRDefault="008032C1" w:rsidP="008032C1">
      <w:pPr>
        <w:pStyle w:val="Heading1"/>
      </w:pPr>
      <w:bookmarkStart w:id="10" w:name="_Toc181780159"/>
      <w:r>
        <w:lastRenderedPageBreak/>
        <w:t>EAEMS Regional STEMI System</w:t>
      </w:r>
      <w:r w:rsidRPr="00961317">
        <w:t>: Function</w:t>
      </w:r>
      <w:bookmarkEnd w:id="10"/>
    </w:p>
    <w:p w14:paraId="28B42204"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2189CEB8"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General function of the System will follow the scenario of: </w:t>
      </w:r>
    </w:p>
    <w:p w14:paraId="3ECC2576"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38C5F7AF"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1</w:t>
      </w:r>
      <w:proofErr w:type="gramStart"/>
      <w:r>
        <w:rPr>
          <w:rFonts w:ascii="TTE2097480t00" w:hAnsi="TTE2097480t00" w:cs="TTE2097480t00"/>
          <w:color w:val="000000"/>
          <w:szCs w:val="24"/>
        </w:rPr>
        <w:t>.  STEMI</w:t>
      </w:r>
      <w:proofErr w:type="gramEnd"/>
      <w:r>
        <w:rPr>
          <w:rFonts w:ascii="TTE2097480t00" w:hAnsi="TTE2097480t00" w:cs="TTE2097480t00"/>
          <w:color w:val="000000"/>
          <w:szCs w:val="24"/>
        </w:rPr>
        <w:t xml:space="preserve"> event </w:t>
      </w:r>
      <w:proofErr w:type="gramStart"/>
      <w:r>
        <w:rPr>
          <w:rFonts w:ascii="TTE2097480t00" w:hAnsi="TTE2097480t00" w:cs="TTE2097480t00"/>
          <w:color w:val="000000"/>
          <w:szCs w:val="24"/>
        </w:rPr>
        <w:t>occurs</w:t>
      </w:r>
      <w:proofErr w:type="gramEnd"/>
      <w:r>
        <w:rPr>
          <w:rFonts w:ascii="TTE2097480t00" w:hAnsi="TTE2097480t00" w:cs="TTE2097480t00"/>
          <w:color w:val="000000"/>
          <w:szCs w:val="24"/>
        </w:rPr>
        <w:t xml:space="preserve"> or warning signs/symptoms are present and 911 is called. </w:t>
      </w:r>
    </w:p>
    <w:p w14:paraId="1DBBC9EC"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2.  Field evaluation done by EMS personnel, who determines if the patient meets system entry criteria as determined by 12 lead ECG.  When a patient meets system entry criteria, ATCC will be contacted. </w:t>
      </w:r>
    </w:p>
    <w:p w14:paraId="483E11F0"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3.  Communication is established with the ATCC and brief basic information, including 12 lead ECG findings, is provided to the ATCC on all STEMI patients to be transported to a hospital. </w:t>
      </w:r>
    </w:p>
    <w:p w14:paraId="10430EAA"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4.  The current STEMI Center activity status (from the Emergency Resources </w:t>
      </w:r>
    </w:p>
    <w:p w14:paraId="77964780"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Display) and patient location determine hospital destination.  Patient choice shall always be honored, however if a STEMI patient makes a hospital destination choice that is not in his/her best interest, the EMS personnel may request that the On-Line medical control physician speak with the patient.  </w:t>
      </w:r>
    </w:p>
    <w:p w14:paraId="5B41FF19"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5.  A direct patched communications link to the closest available STEMI Center or </w:t>
      </w:r>
    </w:p>
    <w:p w14:paraId="0DE436D4"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STEMI center of patient choice is provided by the ATCC to the field EMS personnel if needed.    </w:t>
      </w:r>
    </w:p>
    <w:p w14:paraId="07182734"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6.  Medical direction is established with the receiving STEMI Center by the communications link; orders are provided as needed. </w:t>
      </w:r>
    </w:p>
    <w:p w14:paraId="44A4B49B"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7.  Pre-hospital care is completed and transport to the destination STEMI Center is initiated.  </w:t>
      </w:r>
    </w:p>
    <w:p w14:paraId="7DB1796B"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8.  Destination STEMI center initiates care following their approved care plan. </w:t>
      </w:r>
    </w:p>
    <w:p w14:paraId="1C8BF948"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9.  Data points on the ATCC form are completed by the receiving hospital and returned via fax to ATCC. ATCC will enter the data in the </w:t>
      </w:r>
      <w:proofErr w:type="gramStart"/>
      <w:r>
        <w:rPr>
          <w:rFonts w:ascii="TTE2097480t00" w:hAnsi="TTE2097480t00" w:cs="TTE2097480t00"/>
          <w:color w:val="000000"/>
          <w:szCs w:val="24"/>
        </w:rPr>
        <w:t>data base</w:t>
      </w:r>
      <w:proofErr w:type="gramEnd"/>
      <w:r>
        <w:rPr>
          <w:rFonts w:ascii="TTE2097480t00" w:hAnsi="TTE2097480t00" w:cs="TTE2097480t00"/>
          <w:color w:val="000000"/>
          <w:szCs w:val="24"/>
        </w:rPr>
        <w:t xml:space="preserve"> and forward to EAEMS; EAEMS will forward a copy to the EMS organizations involved with the patient. </w:t>
      </w:r>
    </w:p>
    <w:p w14:paraId="40E6F8ED"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10.  At thirty days or less the hospital data responsible party will be contacted by </w:t>
      </w:r>
      <w:r>
        <w:rPr>
          <w:rFonts w:ascii="TTE2097480t00" w:hAnsi="TTE2097480t00" w:cs="TTE2097480t00"/>
          <w:color w:val="000000"/>
          <w:szCs w:val="24"/>
        </w:rPr>
        <w:tab/>
      </w:r>
      <w:r>
        <w:rPr>
          <w:rFonts w:ascii="TTE2097480t00" w:hAnsi="TTE2097480t00" w:cs="TTE2097480t00"/>
          <w:color w:val="000000"/>
          <w:szCs w:val="24"/>
        </w:rPr>
        <w:tab/>
        <w:t xml:space="preserve">                 </w:t>
      </w:r>
    </w:p>
    <w:p w14:paraId="77E877A8"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EAEMS to determine the patient discharge data points.  </w:t>
      </w:r>
    </w:p>
    <w:p w14:paraId="2C4366E3"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11</w:t>
      </w:r>
      <w:proofErr w:type="gramStart"/>
      <w:r>
        <w:rPr>
          <w:rFonts w:ascii="TTE2097480t00" w:hAnsi="TTE2097480t00" w:cs="TTE2097480t00"/>
          <w:color w:val="000000"/>
          <w:szCs w:val="24"/>
        </w:rPr>
        <w:t>.  Data</w:t>
      </w:r>
      <w:proofErr w:type="gramEnd"/>
      <w:r>
        <w:rPr>
          <w:rFonts w:ascii="TTE2097480t00" w:hAnsi="TTE2097480t00" w:cs="TTE2097480t00"/>
          <w:color w:val="000000"/>
          <w:szCs w:val="24"/>
        </w:rPr>
        <w:t xml:space="preserve"> is reviewed by hospital QI committee as well as MDAC and any </w:t>
      </w:r>
      <w:proofErr w:type="gramStart"/>
      <w:r>
        <w:rPr>
          <w:rFonts w:ascii="TTE2097480t00" w:hAnsi="TTE2097480t00" w:cs="TTE2097480t00"/>
          <w:color w:val="000000"/>
          <w:szCs w:val="24"/>
        </w:rPr>
        <w:t>needed system changes</w:t>
      </w:r>
      <w:proofErr w:type="gramEnd"/>
      <w:r>
        <w:rPr>
          <w:rFonts w:ascii="TTE2097480t00" w:hAnsi="TTE2097480t00" w:cs="TTE2097480t00"/>
          <w:color w:val="000000"/>
          <w:szCs w:val="24"/>
        </w:rPr>
        <w:t xml:space="preserve"> are recommended to the EAEMS Executive Committee. </w:t>
      </w:r>
    </w:p>
    <w:p w14:paraId="30CED9DF" w14:textId="77777777" w:rsidR="008032C1" w:rsidRDefault="008032C1" w:rsidP="008032C1">
      <w:pPr>
        <w:rPr>
          <w:rFonts w:ascii="TTE2097480t00" w:hAnsi="TTE2097480t00" w:cs="TTE2097480t00"/>
          <w:color w:val="000000"/>
          <w:szCs w:val="24"/>
        </w:rPr>
      </w:pPr>
    </w:p>
    <w:p w14:paraId="0A891DD3"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Specific functions relative to the STEMI System are described in the following sections. </w:t>
      </w:r>
    </w:p>
    <w:p w14:paraId="4949EB03"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33C9B73E" w14:textId="77777777" w:rsidR="008032C1" w:rsidRPr="003E32E0" w:rsidRDefault="008032C1" w:rsidP="008032C1">
      <w:pPr>
        <w:pStyle w:val="Heading2"/>
      </w:pPr>
      <w:bookmarkStart w:id="11" w:name="_Toc181780160"/>
      <w:r>
        <w:t>A.</w:t>
      </w:r>
      <w:r w:rsidRPr="003E32E0">
        <w:t xml:space="preserve">  SYSTEM ENTRY CRITERIA</w:t>
      </w:r>
      <w:bookmarkEnd w:id="11"/>
      <w:r w:rsidRPr="003E32E0">
        <w:t xml:space="preserve"> </w:t>
      </w:r>
    </w:p>
    <w:p w14:paraId="5C87A79A"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5B35B63B"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Patients are to be entered into the STEMI System based on the following criteria:  </w:t>
      </w:r>
    </w:p>
    <w:p w14:paraId="369CD5DE"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39C576B9"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ab/>
        <w:t xml:space="preserve">1. STEMI as identified by 12-Lead ECG monitor/defibrillator. </w:t>
      </w:r>
    </w:p>
    <w:p w14:paraId="67685F36"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ab/>
        <w:t xml:space="preserve">2. Possible STEMI –EMS personnel will be given some discretion to alert ATCC </w:t>
      </w:r>
      <w:r>
        <w:rPr>
          <w:rFonts w:ascii="TTE2097480t00" w:hAnsi="TTE2097480t00" w:cs="TTE2097480t00"/>
          <w:color w:val="000000"/>
          <w:szCs w:val="24"/>
        </w:rPr>
        <w:tab/>
        <w:t xml:space="preserve">of a “Possible” STEMI based upon ECG findings and clinical presentation, </w:t>
      </w:r>
      <w:r>
        <w:rPr>
          <w:rFonts w:ascii="TTE2097480t00" w:hAnsi="TTE2097480t00" w:cs="TTE2097480t00"/>
          <w:color w:val="000000"/>
          <w:szCs w:val="24"/>
        </w:rPr>
        <w:tab/>
        <w:t xml:space="preserve">allowing the patient to be preferentially triaged to the nearest STEMI capable </w:t>
      </w:r>
      <w:r>
        <w:rPr>
          <w:rFonts w:ascii="TTE2097480t00" w:hAnsi="TTE2097480t00" w:cs="TTE2097480t00"/>
          <w:color w:val="000000"/>
          <w:szCs w:val="24"/>
        </w:rPr>
        <w:tab/>
        <w:t xml:space="preserve">hospital after consultation with the receiving emergency physician.  For purposes </w:t>
      </w:r>
      <w:r>
        <w:rPr>
          <w:rFonts w:ascii="TTE2097480t00" w:hAnsi="TTE2097480t00" w:cs="TTE2097480t00"/>
          <w:color w:val="000000"/>
          <w:szCs w:val="24"/>
        </w:rPr>
        <w:tab/>
        <w:t xml:space="preserve">of this document, </w:t>
      </w:r>
    </w:p>
    <w:p w14:paraId="2A1989D0" w14:textId="77777777" w:rsidR="008032C1" w:rsidRDefault="008032C1" w:rsidP="008032C1">
      <w:pPr>
        <w:autoSpaceDE w:val="0"/>
        <w:autoSpaceDN w:val="0"/>
        <w:adjustRightInd w:val="0"/>
        <w:rPr>
          <w:rFonts w:ascii="TTE2097480t00" w:hAnsi="TTE2097480t00" w:cs="TTE2097480t00"/>
          <w:color w:val="000000"/>
          <w:sz w:val="20"/>
        </w:rPr>
      </w:pPr>
      <w:r>
        <w:rPr>
          <w:rFonts w:ascii="TTE2097480t00" w:hAnsi="TTE2097480t00" w:cs="TTE2097480t00"/>
          <w:color w:val="000000"/>
          <w:sz w:val="20"/>
        </w:rPr>
        <w:t xml:space="preserve">  </w:t>
      </w:r>
    </w:p>
    <w:p w14:paraId="30C8B952"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“STEMI” patients and “Possible STEMI” patients will be cared for in the same manner.</w:t>
      </w:r>
    </w:p>
    <w:p w14:paraId="1F7A4094"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300C33AD" w14:textId="77777777" w:rsidR="008032C1" w:rsidRDefault="008032C1" w:rsidP="008032C1">
      <w:pPr>
        <w:pStyle w:val="Heading2"/>
      </w:pPr>
      <w:bookmarkStart w:id="12" w:name="_Toc181780161"/>
      <w:r>
        <w:lastRenderedPageBreak/>
        <w:t>B.  COMMUNICATIONS</w:t>
      </w:r>
      <w:bookmarkEnd w:id="12"/>
      <w:r>
        <w:t xml:space="preserve"> </w:t>
      </w:r>
    </w:p>
    <w:p w14:paraId="5F273961"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7ED12DA7"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Maintenance of adequate and prompt communications is essential to function of the STEMI System.   Knowledge of the system-wide pre-hospital STEMI activities and the current (and possibly changing) status of the functional capabilities of the various hospitals in the system </w:t>
      </w:r>
      <w:proofErr w:type="gramStart"/>
      <w:r>
        <w:rPr>
          <w:rFonts w:ascii="TTE2097480t00" w:hAnsi="TTE2097480t00" w:cs="TTE2097480t00"/>
          <w:color w:val="000000"/>
          <w:szCs w:val="24"/>
        </w:rPr>
        <w:t>is important at all times</w:t>
      </w:r>
      <w:proofErr w:type="gramEnd"/>
      <w:r>
        <w:rPr>
          <w:rFonts w:ascii="TTE2097480t00" w:hAnsi="TTE2097480t00" w:cs="TTE2097480t00"/>
          <w:color w:val="000000"/>
          <w:szCs w:val="24"/>
        </w:rPr>
        <w:t xml:space="preserve"> as it is possible multiple STEMI activities are occurring simultaneously.  Communications allow differential system resource utilization when there are multiple STEMI activities ongoing simultaneously.  The key to system function is full knowledge of ongoing activities in all parts of the system at all times. </w:t>
      </w:r>
    </w:p>
    <w:p w14:paraId="39D163B1"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30EA593D"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Knowledge and coordination of the continuous status of STEMI Center activity will be monitored by the ATCC.  All STEMI patients requiring transport are to be called in to the ATCC.  The responding EMS personnel will provide basic system entry data to the</w:t>
      </w:r>
    </w:p>
    <w:p w14:paraId="296E4E21"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ATCC and the ATCC will thereby assist the EMS personnel with locating the closest appropriate STEMI Center. </w:t>
      </w:r>
    </w:p>
    <w:p w14:paraId="07B82115"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3DD9D4FB"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If the transporting EMS personnel determine in his/her best judgment the patient is/will be a STEMI patient, ATCC will determine the closest available STEMI hospital and link the EMS personnel and Physician. The Physician’s decision to place the patient in/out of the STEMI system is final. </w:t>
      </w:r>
    </w:p>
    <w:p w14:paraId="68CC7D6B"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07F462B8"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The ATCC will establish a direct patched communications link with the receiving </w:t>
      </w:r>
    </w:p>
    <w:p w14:paraId="457BCF16"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STEMI Center hospital, and provide them with the basic information.  The field EMS personnel will then be able to communicate any additional pertinent data and receive medical control while the hospital is simultaneously activating its STEMI response system.  The transporting EMS personnel will maintain contact as </w:t>
      </w:r>
      <w:proofErr w:type="gramStart"/>
      <w:r>
        <w:rPr>
          <w:rFonts w:ascii="TTE2097480t00" w:hAnsi="TTE2097480t00" w:cs="TTE2097480t00"/>
          <w:color w:val="000000"/>
          <w:szCs w:val="24"/>
        </w:rPr>
        <w:t>appropriate</w:t>
      </w:r>
      <w:proofErr w:type="gramEnd"/>
      <w:r>
        <w:rPr>
          <w:rFonts w:ascii="TTE2097480t00" w:hAnsi="TTE2097480t00" w:cs="TTE2097480t00"/>
          <w:color w:val="000000"/>
          <w:szCs w:val="24"/>
        </w:rPr>
        <w:t xml:space="preserve"> with the receiving STEMI Center </w:t>
      </w:r>
      <w:proofErr w:type="gramStart"/>
      <w:r>
        <w:rPr>
          <w:rFonts w:ascii="TTE2097480t00" w:hAnsi="TTE2097480t00" w:cs="TTE2097480t00"/>
          <w:color w:val="000000"/>
          <w:szCs w:val="24"/>
        </w:rPr>
        <w:t>hospital, and</w:t>
      </w:r>
      <w:proofErr w:type="gramEnd"/>
      <w:r>
        <w:rPr>
          <w:rFonts w:ascii="TTE2097480t00" w:hAnsi="TTE2097480t00" w:cs="TTE2097480t00"/>
          <w:color w:val="000000"/>
          <w:szCs w:val="24"/>
        </w:rPr>
        <w:t xml:space="preserve"> provide information updates if changes in the patient's status or transport plan occur.  The EMS personnel are to reconfirm STEMI Center ETA once transport has been initiated.  If radio failure occurs, direct contact between the EMS unit and their dispatch should be established with relay of information to the ATCC by phone. </w:t>
      </w:r>
    </w:p>
    <w:p w14:paraId="39C45935"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3C9F1468" w14:textId="77777777" w:rsidR="008032C1" w:rsidRPr="00D91E02" w:rsidRDefault="008032C1" w:rsidP="008032C1">
      <w:pPr>
        <w:pStyle w:val="Heading2"/>
      </w:pPr>
      <w:bookmarkStart w:id="13" w:name="_Toc181780162"/>
      <w:r>
        <w:t>C.</w:t>
      </w:r>
      <w:r w:rsidRPr="00D91E02">
        <w:t xml:space="preserve"> SYSTEM OPERATIONS</w:t>
      </w:r>
      <w:bookmarkEnd w:id="13"/>
      <w:r w:rsidRPr="00D91E02">
        <w:t xml:space="preserve"> </w:t>
      </w:r>
    </w:p>
    <w:p w14:paraId="3DDE9E91"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2075F0C7"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System operations refers to the activities that occur once it is determined a patient meets system entry criteria and communications has been established within the system.  These activities include STEMI Center destination determination, continuing communications, provision of field care, patient transport, and STEMI Center management. </w:t>
      </w:r>
    </w:p>
    <w:p w14:paraId="67A2BC6F" w14:textId="77777777" w:rsidR="008032C1" w:rsidRPr="00EB7123"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6923ECBA"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1.  Hospital Destination </w:t>
      </w:r>
    </w:p>
    <w:p w14:paraId="223D85D2"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2D43927F"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Hospital destination will be determined by the closest available STEMI Center or the patient choice.  The hospital status is determined by the Emergency Resources Display at the ATCC.  That equipment is described in the </w:t>
      </w:r>
      <w:proofErr w:type="gramStart"/>
      <w:r>
        <w:rPr>
          <w:rFonts w:ascii="TTE2097480t00" w:hAnsi="TTE2097480t00" w:cs="TTE2097480t00"/>
          <w:color w:val="000000"/>
          <w:szCs w:val="24"/>
        </w:rPr>
        <w:t>Communications Component, and</w:t>
      </w:r>
      <w:proofErr w:type="gramEnd"/>
      <w:r>
        <w:rPr>
          <w:rFonts w:ascii="TTE2097480t00" w:hAnsi="TTE2097480t00" w:cs="TTE2097480t00"/>
          <w:color w:val="000000"/>
          <w:szCs w:val="24"/>
        </w:rPr>
        <w:t xml:space="preserve"> details the status of </w:t>
      </w:r>
      <w:r>
        <w:rPr>
          <w:rFonts w:ascii="TTE2097480t00" w:hAnsi="TTE2097480t00" w:cs="TTE2097480t00"/>
          <w:color w:val="000000"/>
          <w:szCs w:val="24"/>
        </w:rPr>
        <w:lastRenderedPageBreak/>
        <w:t xml:space="preserve">individual resources in the hospital and therefore, the activity status of the hospital.  Hospitals will usually be either at a green (active), yellow (conditional), or red (inactive) status. </w:t>
      </w:r>
    </w:p>
    <w:p w14:paraId="1457D760"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08EE2B0F"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Green status means the hospital has all resources available and may receive STEMI patients based on location.  Green status requirements involve the following resources be available:  Emergency Department (ED), Cardiac Care Unit (CCU), Catheterization Laboratory (CATH Lab), Cardiologist (CARD).  Hospitals may self-designate their STEMI status as available even if on ED diversion.  This decision must be made at the individual hospital level. </w:t>
      </w:r>
    </w:p>
    <w:p w14:paraId="33F6A63B"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1853FFBA"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Yellow status indicates that the Catheterization Lab and or the cardiologist are not immediately available (but is/are promptly available), but the ED and CCU are available.  </w:t>
      </w:r>
    </w:p>
    <w:p w14:paraId="69863153"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5C1F242D"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Red status indicates at least some primary STEMI care resources in that hospital are not actively available and the hospital is not to receive STEMI patients at that time.   </w:t>
      </w:r>
    </w:p>
    <w:p w14:paraId="31BBC92F"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0C21ED10" w14:textId="77777777" w:rsidR="008032C1" w:rsidRDefault="008032C1" w:rsidP="008032C1">
      <w:pPr>
        <w:autoSpaceDE w:val="0"/>
        <w:autoSpaceDN w:val="0"/>
        <w:adjustRightInd w:val="0"/>
        <w:rPr>
          <w:rFonts w:ascii="TTE2097480t00" w:hAnsi="TTE2097480t00" w:cs="TTE2097480t00"/>
          <w:color w:val="000000"/>
          <w:szCs w:val="24"/>
        </w:rPr>
      </w:pPr>
      <w:proofErr w:type="gramStart"/>
      <w:r>
        <w:rPr>
          <w:rFonts w:ascii="TTE2097480t00" w:hAnsi="TTE2097480t00" w:cs="TTE2097480t00"/>
          <w:color w:val="000000"/>
          <w:szCs w:val="24"/>
        </w:rPr>
        <w:t>In the event that</w:t>
      </w:r>
      <w:proofErr w:type="gramEnd"/>
      <w:r>
        <w:rPr>
          <w:rFonts w:ascii="TTE2097480t00" w:hAnsi="TTE2097480t00" w:cs="TTE2097480t00"/>
          <w:color w:val="000000"/>
          <w:szCs w:val="24"/>
        </w:rPr>
        <w:t xml:space="preserve"> a patient or family member requests transport to a specific facility that does not meet system guidelines, efforts will be made to clarify and encourage the advantage of using the STEMI System and a specific request to follow the established STEMI System Plan will be made of the patient.  The patient's wishes will, however, ultimately prevail. </w:t>
      </w:r>
    </w:p>
    <w:p w14:paraId="0C904240"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154A5703"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In situations where EMS-to-PCI time will likely exceed 90 minutes due to delays such as prolonged transport times, EMS personnel with the assistance of the ATCC communicator will screen STEMI patients for thrombolytic eligibility using the State of Alabama EMS Protocols Thrombolytic Checklist for Cardiac Symptoms (Protocol 10.1).  If cardiogenic shock or an absolute contraindication to thrombolytic therapy is present, the patient will be routed to the nearest available PCI center with a goal of EMS-to-balloon time of 90 minutes or less, although this may not always be practically achievable. If thrombolytic therapy is the chosen reperfusion modality, the goal will be to administer this with an EMS-to-drug time of thirty minutes or less.  When any uncertainty exists about the most appropriate routing for a particular STEMI patient, EMS personnel will seek online medical direction with the assistance of the ATCC as to appropriate routing.  </w:t>
      </w:r>
    </w:p>
    <w:p w14:paraId="5FF8C5AF"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65C4C23C"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If the patient is unstable (inadequate spontaneous ventilations without a secured airway or in cardiac arrest) the patient should be transported to the closest hospital with full time Emergency Physician coverage as coordinated by the ATCC.  A secured airway includes any airway device that allows adequate ventilation and oxygenation. </w:t>
      </w:r>
    </w:p>
    <w:p w14:paraId="485C54B5"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192A8696"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2.  Interfacility Transfers </w:t>
      </w:r>
    </w:p>
    <w:p w14:paraId="0F79F260"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54540419" w14:textId="77777777" w:rsidR="008032C1" w:rsidRDefault="008032C1" w:rsidP="008032C1">
      <w:pPr>
        <w:autoSpaceDE w:val="0"/>
        <w:autoSpaceDN w:val="0"/>
        <w:adjustRightInd w:val="0"/>
        <w:rPr>
          <w:rFonts w:ascii="TTE2097480t00" w:hAnsi="TTE2097480t00" w:cs="TTE2097480t00"/>
          <w:color w:val="000000"/>
          <w:szCs w:val="24"/>
        </w:rPr>
      </w:pPr>
      <w:proofErr w:type="gramStart"/>
      <w:r>
        <w:rPr>
          <w:rFonts w:ascii="TTE2097480t00" w:hAnsi="TTE2097480t00" w:cs="TTE2097480t00"/>
          <w:color w:val="000000"/>
          <w:szCs w:val="24"/>
        </w:rPr>
        <w:t>In the event that</w:t>
      </w:r>
      <w:proofErr w:type="gramEnd"/>
      <w:r>
        <w:rPr>
          <w:rFonts w:ascii="TTE2097480t00" w:hAnsi="TTE2097480t00" w:cs="TTE2097480t00"/>
          <w:color w:val="000000"/>
          <w:szCs w:val="24"/>
        </w:rPr>
        <w:t xml:space="preserve"> a STEMI patient is received by a non-STEMI hospital or a STEMI hospital without current capacity for the patient, ATCC will assist with arranging an inter-facility transfer to a hospital with active STEMI capabilities.  This will be performed by arranging physician to physician communication.  Any hospital participating in the STEMI </w:t>
      </w:r>
      <w:proofErr w:type="gramStart"/>
      <w:r>
        <w:rPr>
          <w:rFonts w:ascii="TTE2097480t00" w:hAnsi="TTE2097480t00" w:cs="TTE2097480t00"/>
          <w:color w:val="000000"/>
          <w:szCs w:val="24"/>
        </w:rPr>
        <w:t>system</w:t>
      </w:r>
      <w:proofErr w:type="gramEnd"/>
      <w:r>
        <w:rPr>
          <w:rFonts w:ascii="TTE2097480t00" w:hAnsi="TTE2097480t00" w:cs="TTE2097480t00"/>
          <w:color w:val="000000"/>
          <w:szCs w:val="24"/>
        </w:rPr>
        <w:t xml:space="preserve"> which is STEMI ready, agrees to accept the STEMI patient upon ATCC’s request. </w:t>
      </w:r>
    </w:p>
    <w:p w14:paraId="1EF1F413"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lastRenderedPageBreak/>
        <w:t>3</w:t>
      </w:r>
      <w:proofErr w:type="gramStart"/>
      <w:r>
        <w:rPr>
          <w:rFonts w:ascii="TTE2097480t00" w:hAnsi="TTE2097480t00" w:cs="TTE2097480t00"/>
          <w:color w:val="000000"/>
          <w:szCs w:val="24"/>
        </w:rPr>
        <w:t>.  Pre</w:t>
      </w:r>
      <w:proofErr w:type="gramEnd"/>
      <w:r>
        <w:rPr>
          <w:rFonts w:ascii="TTE2097480t00" w:hAnsi="TTE2097480t00" w:cs="TTE2097480t00"/>
          <w:color w:val="000000"/>
          <w:szCs w:val="24"/>
        </w:rPr>
        <w:t xml:space="preserve">-hospital System Activities </w:t>
      </w:r>
    </w:p>
    <w:p w14:paraId="432D377F"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38B6DEA0"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Pre-hospital care will be carried out following the guidelines of the Regional Medical Direction and Accountability Plan.  The ADPH/OEMS&amp;T pre-hospital care protocols will be used for primary guidance in pre-hospital STEMI management.  Patients entered into the STEMI System will receive their medical control from the STEMI receiving hospital, which will be immediately accessible through the communications link between the ATCC and that destination hospital.  Any significant patient condition changes are to be communicated directly to medical direction at the receiving STEMI Center as those changes may result in updating the orders and altering the destination hospital STEMI Team activation.  Field time should be kept to a relative minimum; </w:t>
      </w:r>
      <w:proofErr w:type="gramStart"/>
      <w:r>
        <w:rPr>
          <w:rFonts w:ascii="TTE2097480t00" w:hAnsi="TTE2097480t00" w:cs="TTE2097480t00"/>
          <w:color w:val="000000"/>
          <w:szCs w:val="24"/>
        </w:rPr>
        <w:t>however</w:t>
      </w:r>
      <w:proofErr w:type="gramEnd"/>
      <w:r>
        <w:rPr>
          <w:rFonts w:ascii="TTE2097480t00" w:hAnsi="TTE2097480t00" w:cs="TTE2097480t00"/>
          <w:color w:val="000000"/>
          <w:szCs w:val="24"/>
        </w:rPr>
        <w:t xml:space="preserve"> pre-hospital care should not be sacrificed for less time on </w:t>
      </w:r>
      <w:proofErr w:type="gramStart"/>
      <w:r>
        <w:rPr>
          <w:rFonts w:ascii="TTE2097480t00" w:hAnsi="TTE2097480t00" w:cs="TTE2097480t00"/>
          <w:color w:val="000000"/>
          <w:szCs w:val="24"/>
        </w:rPr>
        <w:t>scene</w:t>
      </w:r>
      <w:proofErr w:type="gramEnd"/>
      <w:r>
        <w:rPr>
          <w:rFonts w:ascii="TTE2097480t00" w:hAnsi="TTE2097480t00" w:cs="TTE2097480t00"/>
          <w:color w:val="000000"/>
          <w:szCs w:val="24"/>
        </w:rPr>
        <w:t xml:space="preserve">.  In transit treatment of STEMI patients should be considered.  STEMI patients are best served by rapid transport to the most appropriate facility. </w:t>
      </w:r>
    </w:p>
    <w:p w14:paraId="5A8771A5"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191FB8C3"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4.  Hospital System Activities </w:t>
      </w:r>
    </w:p>
    <w:p w14:paraId="70FFC0F1"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1E99CEEB" w14:textId="77777777" w:rsidR="0079023A"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Hospital STEMI management is an essential part of any STEMI System.  This phase of STEMI care requires adequate resources (equipment and facilities) and personnel with adequate training and commitment to carry out rapid initial assessment, stabilization, and definitive care including invasive treatment plus critical care and recuperative care as necessary.  In addition, cardiac rehabilitation services should be initiated as appropriate.  Resources necessary to provide care are documented through the STEMI Center standards.</w:t>
      </w:r>
    </w:p>
    <w:p w14:paraId="0DA3E078"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62E71FED" w14:textId="77777777" w:rsidR="008032C1" w:rsidRDefault="008032C1" w:rsidP="008032C1">
      <w:pPr>
        <w:pStyle w:val="Heading1"/>
      </w:pPr>
      <w:bookmarkStart w:id="14" w:name="_Toc181780163"/>
      <w:r>
        <w:t>SYSTEM COMPLIANCE EVALUATION AND ACTION</w:t>
      </w:r>
      <w:bookmarkEnd w:id="14"/>
      <w:r>
        <w:t xml:space="preserve"> </w:t>
      </w:r>
    </w:p>
    <w:p w14:paraId="57C0BA1D"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17B0BD69"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Compliance by participating agencies and hospitals with the requirements and protocols of this STEMI system is essential for proper patient management.  Therefore, a specific program for monitoring compliance with requirements and function protocols will be a part of the STEMI System.  This will be a function of the MDAC.  Reports regarding compliance issues will be made to the EAEMS Board of Directors.  Maintenance of compliance with requirements, standards, and system function protocol activities for individual personnel and agencies involved in the STEMI System means: </w:t>
      </w:r>
    </w:p>
    <w:p w14:paraId="725F1492"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44A5246B"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A.  Maintaining component and organization standards as established by the Plan. </w:t>
      </w:r>
    </w:p>
    <w:p w14:paraId="0E72EE9F"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6A3903C1"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1.  Pre-hospital:  Pre-hospital entities have the responsibility to assure their individual EMS personnel have a basic knowledge and awareness of the STEMI System including entry criteria and basic operations.  This includes ability of EMS personnel use their monitor/defibrillator to identify STEMI on a 12 lead ECG.  </w:t>
      </w:r>
    </w:p>
    <w:p w14:paraId="2851F395" w14:textId="77777777" w:rsidR="008032C1" w:rsidRDefault="008032C1" w:rsidP="008032C1">
      <w:pPr>
        <w:autoSpaceDE w:val="0"/>
        <w:autoSpaceDN w:val="0"/>
        <w:adjustRightInd w:val="0"/>
        <w:rPr>
          <w:rFonts w:ascii="TTE2097480t00" w:hAnsi="TTE2097480t00" w:cs="TTE2097480t00"/>
          <w:color w:val="000000"/>
          <w:szCs w:val="24"/>
        </w:rPr>
      </w:pPr>
    </w:p>
    <w:p w14:paraId="6AFA6741"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2.  Hospital Component:  Continue to meet all STEMI Center resource requirements for their status. </w:t>
      </w:r>
    </w:p>
    <w:p w14:paraId="2358176F"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0587C9AE"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lastRenderedPageBreak/>
        <w:t xml:space="preserve">3.  Communications Component:  Each entity is responsible for maintaining communications equipment used in the STEMI System in proper working order. </w:t>
      </w:r>
    </w:p>
    <w:p w14:paraId="4550CF35"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482A0A88"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4.  Data/QI Component:  Each entity is responsible for maintaining and providing data to the STEMI System as indicated in the EAEMS Regional STEMI System Plan.  For pre-hospital EMS services this means providing data to the STEMI Communications Center which is then placed in the STEMI System Database.  For hospitals this means maintaining and providing the </w:t>
      </w:r>
      <w:proofErr w:type="gramStart"/>
      <w:r>
        <w:rPr>
          <w:rFonts w:ascii="TTE2097480t00" w:hAnsi="TTE2097480t00" w:cs="TTE2097480t00"/>
          <w:color w:val="000000"/>
          <w:szCs w:val="24"/>
        </w:rPr>
        <w:t>hospital based</w:t>
      </w:r>
      <w:proofErr w:type="gramEnd"/>
      <w:r>
        <w:rPr>
          <w:rFonts w:ascii="TTE2097480t00" w:hAnsi="TTE2097480t00" w:cs="TTE2097480t00"/>
          <w:color w:val="000000"/>
          <w:szCs w:val="24"/>
        </w:rPr>
        <w:t xml:space="preserve"> information in the STEMI QI dataset.  Participating entities need to maintain their individual STEMI QI Programs. They are to provide reports of these activities to the MDAC on a timely basis. If the above procedure/process is not in compliance with an approved ADPH/OEMS&amp;T State-Wide QI Plan the plan is automatically amended to reflect compliance with the approved plan. </w:t>
      </w:r>
    </w:p>
    <w:p w14:paraId="0FE2DAED"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0CF56F92"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5.  Personnel from pre-hospital and hospital organizations are to participate in MDAC activities per membership responsibilities.  It is expected there will be 75% attendance of meetings by members.   </w:t>
      </w:r>
    </w:p>
    <w:p w14:paraId="3EC5F3BA"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4B240F8B"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B.  Maintaining system function as noted in the EAEMS Regional STEMI System Plan. </w:t>
      </w:r>
    </w:p>
    <w:p w14:paraId="417533B1"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484CF23B"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1.  System entry criteria as specifically defined in the Plan or currently active protocols are to be used by EMS personnel to determine patient entry into the STEMI System. </w:t>
      </w:r>
    </w:p>
    <w:p w14:paraId="4AF58E9C"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496CD3F5"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2.  Communications as outlined in the Plan and currently approved protocols are to be initiated and maintained by EMS units.  This involves initiating communications with and providing information to the ATCC and compliance with the system operations protocols.  </w:t>
      </w:r>
    </w:p>
    <w:p w14:paraId="6F0C3D4F" w14:textId="77777777" w:rsidR="008032C1" w:rsidRDefault="008032C1" w:rsidP="008032C1">
      <w:pPr>
        <w:autoSpaceDE w:val="0"/>
        <w:autoSpaceDN w:val="0"/>
        <w:adjustRightInd w:val="0"/>
        <w:rPr>
          <w:rFonts w:ascii="TTE2097480t00" w:hAnsi="TTE2097480t00" w:cs="TTE2097480t00"/>
          <w:color w:val="000000"/>
          <w:sz w:val="20"/>
        </w:rPr>
      </w:pPr>
      <w:r>
        <w:rPr>
          <w:rFonts w:ascii="TTE2097480t00" w:hAnsi="TTE2097480t00" w:cs="TTE2097480t00"/>
          <w:color w:val="000000"/>
          <w:szCs w:val="24"/>
        </w:rPr>
        <w:t xml:space="preserve"> </w:t>
      </w:r>
      <w:r>
        <w:rPr>
          <w:rFonts w:ascii="TTE2097480t00" w:hAnsi="TTE2097480t00" w:cs="TTE2097480t00"/>
          <w:color w:val="000000"/>
          <w:sz w:val="20"/>
        </w:rPr>
        <w:t xml:space="preserve"> </w:t>
      </w:r>
    </w:p>
    <w:p w14:paraId="439901B3"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3.  System operations are provided by individual entities as per the Regional </w:t>
      </w:r>
    </w:p>
    <w:p w14:paraId="5FE30F8F"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STEMI System Plan including currently approved protocols.   </w:t>
      </w:r>
    </w:p>
    <w:p w14:paraId="24D8D17E"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2CE9A1DF"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Failure of compliance with MOU performance criteria or requirements, standards, or adherence to system function protocols as stated in the most current version of the written EAEMS Regional STEMI System Plan will result in specific actions to be taken by the EAEMS Board of Directors.  Questions of compliance will be generated by system oversight review by MDAC. Issues regarding a question of compliance when brought to the attention of EAEMS will be directed to the MDAC for evaluation.  The MDAC will evaluate questions of compliance and if a compliance infraction has occurred a report will be forwarded to the EAEMS Board of Directors.  </w:t>
      </w:r>
    </w:p>
    <w:p w14:paraId="19F3AC59"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34279EFC"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C.  The pre-hospital component requirements, standards, and system function protocols are part of the EAEMS Regional Medical Direction and Accountability Plan and deviation from that plan will result in the following actions by the EAEMS Board of Directors: </w:t>
      </w:r>
    </w:p>
    <w:p w14:paraId="6F0AFC6A"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13826AAB"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1.  First breach of activity standards will result in a letter to the pre-hospital service indicating there has been a breach of activity standards with an explanation of the situation and an </w:t>
      </w:r>
      <w:r>
        <w:rPr>
          <w:rFonts w:ascii="TTE2097480t00" w:hAnsi="TTE2097480t00" w:cs="TTE2097480t00"/>
          <w:color w:val="000000"/>
          <w:szCs w:val="24"/>
        </w:rPr>
        <w:lastRenderedPageBreak/>
        <w:t xml:space="preserve">indication of the need for corrective action to be taken.  There will be a one- month </w:t>
      </w:r>
      <w:proofErr w:type="gramStart"/>
      <w:r>
        <w:rPr>
          <w:rFonts w:ascii="TTE2097480t00" w:hAnsi="TTE2097480t00" w:cs="TTE2097480t00"/>
          <w:color w:val="000000"/>
          <w:szCs w:val="24"/>
        </w:rPr>
        <w:t>time period</w:t>
      </w:r>
      <w:proofErr w:type="gramEnd"/>
      <w:r>
        <w:rPr>
          <w:rFonts w:ascii="TTE2097480t00" w:hAnsi="TTE2097480t00" w:cs="TTE2097480t00"/>
          <w:color w:val="000000"/>
          <w:szCs w:val="24"/>
        </w:rPr>
        <w:t xml:space="preserve"> for implementation of the corrective action. </w:t>
      </w:r>
    </w:p>
    <w:p w14:paraId="0D42D4DA"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57EC618C"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2</w:t>
      </w:r>
      <w:proofErr w:type="gramStart"/>
      <w:r>
        <w:rPr>
          <w:rFonts w:ascii="TTE2097480t00" w:hAnsi="TTE2097480t00" w:cs="TTE2097480t00"/>
          <w:color w:val="000000"/>
          <w:szCs w:val="24"/>
        </w:rPr>
        <w:t>.  The</w:t>
      </w:r>
      <w:proofErr w:type="gramEnd"/>
      <w:r>
        <w:rPr>
          <w:rFonts w:ascii="TTE2097480t00" w:hAnsi="TTE2097480t00" w:cs="TTE2097480t00"/>
          <w:color w:val="000000"/>
          <w:szCs w:val="24"/>
        </w:rPr>
        <w:t xml:space="preserve"> second breach of the same activity will result in another letter to the pre-hospital service with a copy to the ADPH/OEMS&amp;T indicating that a second breach has occurred and again allowing a </w:t>
      </w:r>
      <w:proofErr w:type="gramStart"/>
      <w:r>
        <w:rPr>
          <w:rFonts w:ascii="TTE2097480t00" w:hAnsi="TTE2097480t00" w:cs="TTE2097480t00"/>
          <w:color w:val="000000"/>
          <w:szCs w:val="24"/>
        </w:rPr>
        <w:t>one month</w:t>
      </w:r>
      <w:proofErr w:type="gramEnd"/>
      <w:r>
        <w:rPr>
          <w:rFonts w:ascii="TTE2097480t00" w:hAnsi="TTE2097480t00" w:cs="TTE2097480t00"/>
          <w:color w:val="000000"/>
          <w:szCs w:val="24"/>
        </w:rPr>
        <w:t xml:space="preserve"> period for corrective action.  </w:t>
      </w:r>
    </w:p>
    <w:p w14:paraId="22671419"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677ACD8F"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3.  A third breach of the same activity will result in a letter to the ADPH/OEMS&amp;T Office for evaluation and action. </w:t>
      </w:r>
    </w:p>
    <w:p w14:paraId="6D2CD5EA"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6C177295"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4.  If the above procedure/process is not in compliance with an approved ADPH/OEMS&amp;T State-Wide QI Plan, the plan is automatically amended to reflect compliance with the approved plan. </w:t>
      </w:r>
    </w:p>
    <w:p w14:paraId="5A93B2A4"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6F3928CC"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D.  Hospital participation in the System is governed by the MOU between EAEMS and each hospital.  Deviations from requirements, standards or system function protocols governed by the MOU may result in the following actions by the EAEMS Board of Directors: </w:t>
      </w:r>
    </w:p>
    <w:p w14:paraId="7EDF1789"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4F96E5AB"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1.  The first breach of an activity standard will result in a letter indicating there has been a breach of an activity standard with an explanation and an indication that there is a need for corrective action.  A one-month period for corrective action implementation will be allowed. </w:t>
      </w:r>
    </w:p>
    <w:p w14:paraId="6AF5B78C"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6F8F5B4F" w14:textId="77777777" w:rsidR="008032C1" w:rsidRDefault="008032C1" w:rsidP="008032C1">
      <w:pPr>
        <w:autoSpaceDE w:val="0"/>
        <w:autoSpaceDN w:val="0"/>
        <w:adjustRightInd w:val="0"/>
        <w:rPr>
          <w:rFonts w:ascii="TTE2097480t00" w:hAnsi="TTE2097480t00" w:cs="TTE2097480t00"/>
          <w:color w:val="000000"/>
          <w:sz w:val="20"/>
        </w:rPr>
      </w:pPr>
      <w:r>
        <w:rPr>
          <w:rFonts w:ascii="TTE2097480t00" w:hAnsi="TTE2097480t00" w:cs="TTE2097480t00"/>
          <w:color w:val="000000"/>
          <w:sz w:val="20"/>
        </w:rPr>
        <w:t xml:space="preserve"> </w:t>
      </w:r>
    </w:p>
    <w:p w14:paraId="69AEE3CD"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2.  If a second breach of the same activity occurs, a letter to the responsible entity indicating that a second breach has occurred with a warning that a third breach in that activity standard will result in suspension from the STEMI System for a 30 day period of time.  A one-month period for corrective action implementation will occur. </w:t>
      </w:r>
    </w:p>
    <w:p w14:paraId="75662448"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6A8AE52D"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3.  A third breach of the same activity will result in MOU failure and suspension of that facility from the STEMI System for a period of 30 days as per decision of the EAEMS Board of Directors with the suspension time doubled for subsequent deviations of the same standard. </w:t>
      </w:r>
    </w:p>
    <w:p w14:paraId="6D86D579"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68B872E6"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It will be the duty of the EAEMS Board of Directors to carry out these predetermined actions in cases of violation of requirements, standards, or failure of adherence to system function protocols. </w:t>
      </w:r>
    </w:p>
    <w:p w14:paraId="071CC9C9"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7675CA88"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1FE7AB2F"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159EF395"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0DF355E0"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4B32356F" w14:textId="77777777" w:rsidR="008032C1" w:rsidRDefault="008032C1" w:rsidP="008032C1">
      <w:pPr>
        <w:autoSpaceDE w:val="0"/>
        <w:autoSpaceDN w:val="0"/>
        <w:adjustRightInd w:val="0"/>
        <w:rPr>
          <w:rFonts w:ascii="TTE2097480t00" w:hAnsi="TTE2097480t00" w:cs="TTE2097480t00"/>
          <w:color w:val="000000"/>
          <w:sz w:val="20"/>
        </w:rPr>
      </w:pPr>
      <w:r>
        <w:rPr>
          <w:rFonts w:ascii="TTE2097480t00" w:hAnsi="TTE2097480t00" w:cs="TTE2097480t00"/>
          <w:color w:val="000000"/>
          <w:sz w:val="20"/>
        </w:rPr>
        <w:t xml:space="preserve"> </w:t>
      </w:r>
    </w:p>
    <w:p w14:paraId="6038D2F7" w14:textId="77777777" w:rsidR="008032C1" w:rsidRDefault="008032C1" w:rsidP="008032C1">
      <w:pPr>
        <w:rPr>
          <w:rFonts w:ascii="TTE2097480t00" w:hAnsi="TTE2097480t00" w:cs="TTE2097480t00"/>
          <w:color w:val="000000"/>
          <w:sz w:val="20"/>
        </w:rPr>
      </w:pPr>
      <w:r>
        <w:rPr>
          <w:rFonts w:ascii="TTE2097480t00" w:hAnsi="TTE2097480t00" w:cs="TTE2097480t00"/>
          <w:color w:val="000000"/>
          <w:sz w:val="20"/>
        </w:rPr>
        <w:br w:type="page"/>
      </w:r>
    </w:p>
    <w:p w14:paraId="7F02404B" w14:textId="77777777" w:rsidR="008032C1" w:rsidRDefault="008032C1" w:rsidP="008032C1">
      <w:pPr>
        <w:pStyle w:val="Heading1"/>
      </w:pPr>
      <w:bookmarkStart w:id="15" w:name="_Toc181780164"/>
      <w:r>
        <w:lastRenderedPageBreak/>
        <w:t>APPENDIX A: STEMI CENTER STANDARDS</w:t>
      </w:r>
      <w:bookmarkEnd w:id="15"/>
    </w:p>
    <w:p w14:paraId="14697309"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2C6EE86D"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A hospital to be recognized as a STEMI Center must have available the following minimum personnel, facility, and plans: </w:t>
      </w:r>
    </w:p>
    <w:p w14:paraId="35D7745E"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2597FAAA" w14:textId="77777777" w:rsidR="008032C1" w:rsidRDefault="008032C1" w:rsidP="008032C1">
      <w:pPr>
        <w:autoSpaceDE w:val="0"/>
        <w:autoSpaceDN w:val="0"/>
        <w:adjustRightInd w:val="0"/>
        <w:rPr>
          <w:rFonts w:ascii="TTE1C09638t00" w:hAnsi="TTE1C09638t00" w:cs="TTE1C09638t00"/>
          <w:color w:val="000000"/>
          <w:szCs w:val="24"/>
        </w:rPr>
      </w:pPr>
      <w:r>
        <w:rPr>
          <w:rFonts w:ascii="TTE1C09638t00" w:hAnsi="TTE1C09638t00" w:cs="TTE1C09638t00"/>
          <w:color w:val="000000"/>
          <w:szCs w:val="24"/>
        </w:rPr>
        <w:t>HOSPITAL ORGANIZATION</w:t>
      </w:r>
    </w:p>
    <w:p w14:paraId="52780E4B"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62C93879"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1.  STEMI Service Line or Equivalent </w:t>
      </w:r>
    </w:p>
    <w:p w14:paraId="5C886301"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2.  STEMI Service Director </w:t>
      </w:r>
    </w:p>
    <w:p w14:paraId="774B1086"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3.  Hospital Department/Sections </w:t>
      </w:r>
    </w:p>
    <w:p w14:paraId="15C5EBDA"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ab/>
        <w:t xml:space="preserve">a. Cardiology </w:t>
      </w:r>
    </w:p>
    <w:p w14:paraId="64F5D7BF"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ab/>
        <w:t xml:space="preserve">b. Catheterization Lab </w:t>
      </w:r>
    </w:p>
    <w:p w14:paraId="46629427"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ab/>
        <w:t xml:space="preserve">c. Emergency Medicine </w:t>
      </w:r>
    </w:p>
    <w:p w14:paraId="4EDA66DF"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ab/>
        <w:t xml:space="preserve">d. Cardiac Care Unit or beds set aside specifically for STEMI patients </w:t>
      </w:r>
    </w:p>
    <w:p w14:paraId="2BA95686"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4.  STEMI treatment protocols or care plan in place </w:t>
      </w:r>
    </w:p>
    <w:p w14:paraId="1A692088" w14:textId="77777777" w:rsidR="008032C1" w:rsidRDefault="008032C1" w:rsidP="008032C1">
      <w:pPr>
        <w:autoSpaceDE w:val="0"/>
        <w:autoSpaceDN w:val="0"/>
        <w:adjustRightInd w:val="0"/>
        <w:rPr>
          <w:rFonts w:ascii="TTE2097480t00" w:hAnsi="TTE2097480t00" w:cs="TTE2097480t00"/>
          <w:color w:val="000000"/>
          <w:sz w:val="20"/>
        </w:rPr>
      </w:pPr>
      <w:r>
        <w:rPr>
          <w:rFonts w:ascii="TTE2097480t00" w:hAnsi="TTE2097480t00" w:cs="TTE2097480t00"/>
          <w:color w:val="000000"/>
          <w:sz w:val="20"/>
        </w:rPr>
        <w:t xml:space="preserve"> </w:t>
      </w:r>
    </w:p>
    <w:p w14:paraId="4E11D0AE" w14:textId="77777777" w:rsidR="008032C1" w:rsidRDefault="008032C1" w:rsidP="008032C1">
      <w:pPr>
        <w:autoSpaceDE w:val="0"/>
        <w:autoSpaceDN w:val="0"/>
        <w:adjustRightInd w:val="0"/>
        <w:rPr>
          <w:rFonts w:ascii="TTE2097480t00" w:hAnsi="TTE2097480t00" w:cs="TTE2097480t00"/>
          <w:color w:val="000000"/>
          <w:sz w:val="20"/>
        </w:rPr>
      </w:pPr>
      <w:r>
        <w:rPr>
          <w:rFonts w:ascii="TTE2097480t00" w:hAnsi="TTE2097480t00" w:cs="TTE2097480t00"/>
          <w:color w:val="000000"/>
          <w:sz w:val="20"/>
        </w:rPr>
        <w:t xml:space="preserve"> </w:t>
      </w:r>
    </w:p>
    <w:p w14:paraId="1C7F83CC" w14:textId="77777777" w:rsidR="008032C1" w:rsidRDefault="008032C1" w:rsidP="008032C1">
      <w:pPr>
        <w:autoSpaceDE w:val="0"/>
        <w:autoSpaceDN w:val="0"/>
        <w:adjustRightInd w:val="0"/>
        <w:rPr>
          <w:rFonts w:ascii="TTE1C09638t00" w:hAnsi="TTE1C09638t00" w:cs="TTE1C09638t00"/>
          <w:color w:val="000000"/>
          <w:szCs w:val="24"/>
        </w:rPr>
      </w:pPr>
      <w:r>
        <w:rPr>
          <w:rFonts w:ascii="TTE1C09638t00" w:hAnsi="TTE1C09638t00" w:cs="TTE1C09638t00"/>
          <w:color w:val="000000"/>
          <w:szCs w:val="24"/>
        </w:rPr>
        <w:t>CLINICAL CAPABILITIES</w:t>
      </w:r>
    </w:p>
    <w:p w14:paraId="62EFE1C1"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27B48F3E" w14:textId="77777777" w:rsidR="008032C1" w:rsidRPr="00D91E02"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1. </w:t>
      </w:r>
      <w:r w:rsidRPr="00D91E02">
        <w:rPr>
          <w:rFonts w:ascii="TTE2097480t00" w:hAnsi="TTE2097480t00" w:cs="TTE2097480t00"/>
          <w:color w:val="000000"/>
          <w:szCs w:val="24"/>
        </w:rPr>
        <w:t xml:space="preserve">Specialty availability (means contact made and care plan determined) upon notification of patient need: </w:t>
      </w:r>
    </w:p>
    <w:p w14:paraId="54E8071A"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ab/>
        <w:t xml:space="preserve">a. Emergency Medicine (10 minutes) </w:t>
      </w:r>
    </w:p>
    <w:p w14:paraId="64655885"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ab/>
        <w:t xml:space="preserve">b. Cardiology (30 minutes after notification by the Emergency physician, or by </w:t>
      </w:r>
      <w:r>
        <w:rPr>
          <w:rFonts w:ascii="TTE2097480t00" w:hAnsi="TTE2097480t00" w:cs="TTE2097480t00"/>
          <w:color w:val="000000"/>
          <w:szCs w:val="24"/>
        </w:rPr>
        <w:tab/>
        <w:t xml:space="preserve">hospital plan) </w:t>
      </w:r>
    </w:p>
    <w:p w14:paraId="1F01CB9F"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ab/>
        <w:t xml:space="preserve">c. Catheterization Lab and with intervention capability, within 30 minutes of </w:t>
      </w:r>
      <w:r>
        <w:rPr>
          <w:rFonts w:ascii="TTE2097480t00" w:hAnsi="TTE2097480t00" w:cs="TTE2097480t00"/>
          <w:color w:val="000000"/>
          <w:szCs w:val="24"/>
        </w:rPr>
        <w:tab/>
        <w:t xml:space="preserve">notification by the cardiologist </w:t>
      </w:r>
    </w:p>
    <w:p w14:paraId="22ED5C6B"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06FF3D8E"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2.  Consultants availability (on-call): </w:t>
      </w:r>
    </w:p>
    <w:p w14:paraId="08E92B69"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ab/>
        <w:t xml:space="preserve">a. Internal Medicine </w:t>
      </w:r>
    </w:p>
    <w:p w14:paraId="7432FECF"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ab/>
        <w:t xml:space="preserve">b. Neuroimaging </w:t>
      </w:r>
    </w:p>
    <w:p w14:paraId="636636B8" w14:textId="77777777" w:rsidR="008032C1" w:rsidRDefault="008032C1" w:rsidP="008032C1">
      <w:pPr>
        <w:autoSpaceDE w:val="0"/>
        <w:autoSpaceDN w:val="0"/>
        <w:adjustRightInd w:val="0"/>
        <w:rPr>
          <w:rFonts w:ascii="TTE2097480t00" w:hAnsi="TTE2097480t00" w:cs="TTE2097480t00"/>
          <w:color w:val="000000"/>
          <w:sz w:val="20"/>
        </w:rPr>
      </w:pPr>
      <w:r>
        <w:rPr>
          <w:rFonts w:ascii="TTE2097480t00" w:hAnsi="TTE2097480t00" w:cs="TTE2097480t00"/>
          <w:color w:val="000000"/>
          <w:sz w:val="20"/>
        </w:rPr>
        <w:t xml:space="preserve"> </w:t>
      </w:r>
    </w:p>
    <w:p w14:paraId="634E23DB" w14:textId="77777777" w:rsidR="008032C1" w:rsidRDefault="008032C1" w:rsidP="008032C1">
      <w:pPr>
        <w:autoSpaceDE w:val="0"/>
        <w:autoSpaceDN w:val="0"/>
        <w:adjustRightInd w:val="0"/>
        <w:rPr>
          <w:rFonts w:ascii="TTE2097480t00" w:hAnsi="TTE2097480t00" w:cs="TTE2097480t00"/>
          <w:color w:val="000000"/>
          <w:sz w:val="20"/>
        </w:rPr>
      </w:pPr>
      <w:r>
        <w:rPr>
          <w:rFonts w:ascii="TTE2097480t00" w:hAnsi="TTE2097480t00" w:cs="TTE2097480t00"/>
          <w:color w:val="000000"/>
          <w:sz w:val="20"/>
        </w:rPr>
        <w:t xml:space="preserve"> </w:t>
      </w:r>
    </w:p>
    <w:p w14:paraId="47C281CB" w14:textId="77777777" w:rsidR="008032C1" w:rsidRDefault="008032C1" w:rsidP="008032C1">
      <w:pPr>
        <w:autoSpaceDE w:val="0"/>
        <w:autoSpaceDN w:val="0"/>
        <w:adjustRightInd w:val="0"/>
        <w:rPr>
          <w:rFonts w:ascii="TTE1C09638t00" w:hAnsi="TTE1C09638t00" w:cs="TTE1C09638t00"/>
          <w:color w:val="000000"/>
          <w:szCs w:val="24"/>
        </w:rPr>
      </w:pPr>
      <w:r>
        <w:rPr>
          <w:rFonts w:ascii="TTE1C09638t00" w:hAnsi="TTE1C09638t00" w:cs="TTE1C09638t00"/>
          <w:color w:val="000000"/>
          <w:szCs w:val="24"/>
        </w:rPr>
        <w:t>FACILITIES &amp; RESOURCES</w:t>
      </w:r>
    </w:p>
    <w:p w14:paraId="0BFA1E8B" w14:textId="77777777" w:rsidR="008032C1" w:rsidRDefault="008032C1" w:rsidP="008032C1">
      <w:pPr>
        <w:autoSpaceDE w:val="0"/>
        <w:autoSpaceDN w:val="0"/>
        <w:adjustRightInd w:val="0"/>
        <w:rPr>
          <w:rFonts w:ascii="TTE2097480t00" w:hAnsi="TTE2097480t00" w:cs="TTE2097480t00"/>
          <w:color w:val="000000"/>
          <w:sz w:val="20"/>
        </w:rPr>
      </w:pPr>
      <w:r>
        <w:rPr>
          <w:rFonts w:ascii="TTE2097480t00" w:hAnsi="TTE2097480t00" w:cs="TTE2097480t00"/>
          <w:color w:val="000000"/>
          <w:sz w:val="20"/>
        </w:rPr>
        <w:t xml:space="preserve"> </w:t>
      </w:r>
    </w:p>
    <w:p w14:paraId="15726D27"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1.  Emergency Department </w:t>
      </w:r>
    </w:p>
    <w:p w14:paraId="61D21C8D"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ab/>
        <w:t xml:space="preserve">a. Personnel </w:t>
      </w:r>
    </w:p>
    <w:p w14:paraId="549E2D94"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ab/>
      </w:r>
      <w:r>
        <w:rPr>
          <w:rFonts w:ascii="TTE2097480t00" w:hAnsi="TTE2097480t00" w:cs="TTE2097480t00"/>
          <w:color w:val="000000"/>
          <w:szCs w:val="24"/>
        </w:rPr>
        <w:tab/>
        <w:t xml:space="preserve">1)  Designated Physician Director </w:t>
      </w:r>
    </w:p>
    <w:p w14:paraId="5347773B"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ab/>
      </w:r>
      <w:r>
        <w:rPr>
          <w:rFonts w:ascii="TTE2097480t00" w:hAnsi="TTE2097480t00" w:cs="TTE2097480t00"/>
          <w:color w:val="000000"/>
          <w:szCs w:val="24"/>
        </w:rPr>
        <w:tab/>
        <w:t xml:space="preserve">2)  Emergency Medicine Specialists present  </w:t>
      </w:r>
    </w:p>
    <w:p w14:paraId="77B604EC"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ab/>
      </w:r>
      <w:r>
        <w:rPr>
          <w:rFonts w:ascii="TTE2097480t00" w:hAnsi="TTE2097480t00" w:cs="TTE2097480t00"/>
          <w:color w:val="000000"/>
          <w:szCs w:val="24"/>
        </w:rPr>
        <w:tab/>
        <w:t xml:space="preserve">3)  Nursing personnel with expertise (ACLS) to provide continuous                                          </w:t>
      </w:r>
      <w:r>
        <w:rPr>
          <w:rFonts w:ascii="TTE2097480t00" w:hAnsi="TTE2097480t00" w:cs="TTE2097480t00"/>
          <w:color w:val="000000"/>
          <w:szCs w:val="24"/>
        </w:rPr>
        <w:tab/>
      </w:r>
      <w:r>
        <w:rPr>
          <w:rFonts w:ascii="TTE2097480t00" w:hAnsi="TTE2097480t00" w:cs="TTE2097480t00"/>
          <w:color w:val="000000"/>
          <w:szCs w:val="24"/>
        </w:rPr>
        <w:tab/>
        <w:t xml:space="preserve">monitoring to cardiac patients until their admission to a hospital unit </w:t>
      </w:r>
    </w:p>
    <w:p w14:paraId="1CE7C08E"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ab/>
        <w:t xml:space="preserve">  b. Equipment </w:t>
      </w:r>
    </w:p>
    <w:p w14:paraId="01D2D3F1"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ab/>
      </w:r>
      <w:r>
        <w:rPr>
          <w:rFonts w:ascii="TTE2097480t00" w:hAnsi="TTE2097480t00" w:cs="TTE2097480t00"/>
          <w:color w:val="000000"/>
          <w:szCs w:val="24"/>
        </w:rPr>
        <w:tab/>
        <w:t xml:space="preserve">1)  Airway control &amp; ventilation equipment </w:t>
      </w:r>
    </w:p>
    <w:p w14:paraId="10197B8D"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ab/>
      </w:r>
      <w:r>
        <w:rPr>
          <w:rFonts w:ascii="TTE2097480t00" w:hAnsi="TTE2097480t00" w:cs="TTE2097480t00"/>
          <w:color w:val="000000"/>
          <w:szCs w:val="24"/>
        </w:rPr>
        <w:tab/>
        <w:t xml:space="preserve">2) Pulse oximetry </w:t>
      </w:r>
    </w:p>
    <w:p w14:paraId="3CA59024"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ab/>
      </w:r>
      <w:r>
        <w:rPr>
          <w:rFonts w:ascii="TTE2097480t00" w:hAnsi="TTE2097480t00" w:cs="TTE2097480t00"/>
          <w:color w:val="000000"/>
          <w:szCs w:val="24"/>
        </w:rPr>
        <w:tab/>
        <w:t xml:space="preserve">3) End-tidal CO2 determination </w:t>
      </w:r>
    </w:p>
    <w:p w14:paraId="36977D3C"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ab/>
      </w:r>
      <w:r>
        <w:rPr>
          <w:rFonts w:ascii="TTE2097480t00" w:hAnsi="TTE2097480t00" w:cs="TTE2097480t00"/>
          <w:color w:val="000000"/>
          <w:szCs w:val="24"/>
        </w:rPr>
        <w:tab/>
        <w:t xml:space="preserve">4) Suction devices  </w:t>
      </w:r>
    </w:p>
    <w:p w14:paraId="6CAC3D90"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 w:val="20"/>
        </w:rPr>
        <w:lastRenderedPageBreak/>
        <w:t xml:space="preserve">  </w:t>
      </w:r>
      <w:r>
        <w:rPr>
          <w:rFonts w:ascii="TTE2097480t00" w:hAnsi="TTE2097480t00" w:cs="TTE2097480t00"/>
          <w:color w:val="000000"/>
          <w:sz w:val="20"/>
        </w:rPr>
        <w:tab/>
      </w:r>
      <w:r>
        <w:rPr>
          <w:rFonts w:ascii="TTE2097480t00" w:hAnsi="TTE2097480t00" w:cs="TTE2097480t00"/>
          <w:color w:val="000000"/>
          <w:sz w:val="20"/>
        </w:rPr>
        <w:tab/>
      </w:r>
      <w:r>
        <w:rPr>
          <w:rFonts w:ascii="TTE2097480t00" w:hAnsi="TTE2097480t00" w:cs="TTE2097480t00"/>
          <w:color w:val="000000"/>
          <w:szCs w:val="24"/>
        </w:rPr>
        <w:t xml:space="preserve">5) Electrocardiograph - 12 lead </w:t>
      </w:r>
    </w:p>
    <w:p w14:paraId="26C2A431"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ab/>
      </w:r>
      <w:r>
        <w:rPr>
          <w:rFonts w:ascii="TTE2097480t00" w:hAnsi="TTE2097480t00" w:cs="TTE2097480t00"/>
          <w:color w:val="000000"/>
          <w:szCs w:val="24"/>
        </w:rPr>
        <w:tab/>
        <w:t xml:space="preserve">6) Cardiac marker capability to collect and read </w:t>
      </w:r>
    </w:p>
    <w:p w14:paraId="1421AE6A"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ab/>
      </w:r>
      <w:r>
        <w:rPr>
          <w:rFonts w:ascii="TTE2097480t00" w:hAnsi="TTE2097480t00" w:cs="TTE2097480t00"/>
          <w:color w:val="000000"/>
          <w:szCs w:val="24"/>
        </w:rPr>
        <w:tab/>
        <w:t xml:space="preserve">7) Standard intravenous fluid administration equipment </w:t>
      </w:r>
    </w:p>
    <w:p w14:paraId="6B2CDE57"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ab/>
      </w:r>
      <w:r>
        <w:rPr>
          <w:rFonts w:ascii="TTE2097480t00" w:hAnsi="TTE2097480t00" w:cs="TTE2097480t00"/>
          <w:color w:val="000000"/>
          <w:szCs w:val="24"/>
        </w:rPr>
        <w:tab/>
        <w:t xml:space="preserve">8)  Sterile sets for percutaneous vascular access (venous &amp; arterial) </w:t>
      </w:r>
    </w:p>
    <w:p w14:paraId="335A9489"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ab/>
      </w:r>
      <w:r>
        <w:rPr>
          <w:rFonts w:ascii="TTE2097480t00" w:hAnsi="TTE2097480t00" w:cs="TTE2097480t00"/>
          <w:color w:val="000000"/>
          <w:szCs w:val="24"/>
        </w:rPr>
        <w:tab/>
        <w:t xml:space="preserve">9)  Gastric decompression </w:t>
      </w:r>
    </w:p>
    <w:p w14:paraId="35011906"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ab/>
      </w:r>
      <w:r>
        <w:rPr>
          <w:rFonts w:ascii="TTE2097480t00" w:hAnsi="TTE2097480t00" w:cs="TTE2097480t00"/>
          <w:color w:val="000000"/>
          <w:szCs w:val="24"/>
        </w:rPr>
        <w:tab/>
        <w:t xml:space="preserve">10)  Drugs necessary for emergency cardiac care </w:t>
      </w:r>
    </w:p>
    <w:p w14:paraId="0629B913"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ab/>
      </w:r>
      <w:r>
        <w:rPr>
          <w:rFonts w:ascii="TTE2097480t00" w:hAnsi="TTE2097480t00" w:cs="TTE2097480t00"/>
          <w:color w:val="000000"/>
          <w:szCs w:val="24"/>
        </w:rPr>
        <w:tab/>
        <w:t xml:space="preserve">11) Two-way communication with emergency vehicles </w:t>
      </w:r>
    </w:p>
    <w:p w14:paraId="09ADC2BB"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6A143594"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2.  Intensive Care Unit-bed (CCU) for STEMI Patients </w:t>
      </w:r>
    </w:p>
    <w:p w14:paraId="24587111"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ab/>
        <w:t xml:space="preserve">a. Personnel </w:t>
      </w:r>
    </w:p>
    <w:p w14:paraId="6FF66E24"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ab/>
      </w:r>
      <w:r>
        <w:rPr>
          <w:rFonts w:ascii="TTE2097480t00" w:hAnsi="TTE2097480t00" w:cs="TTE2097480t00"/>
          <w:color w:val="000000"/>
          <w:szCs w:val="24"/>
        </w:rPr>
        <w:tab/>
        <w:t xml:space="preserve">1)  Designated medical director </w:t>
      </w:r>
    </w:p>
    <w:p w14:paraId="5BEC5A88"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ab/>
      </w:r>
      <w:r>
        <w:rPr>
          <w:rFonts w:ascii="TTE2097480t00" w:hAnsi="TTE2097480t00" w:cs="TTE2097480t00"/>
          <w:color w:val="000000"/>
          <w:szCs w:val="24"/>
        </w:rPr>
        <w:tab/>
        <w:t>2)  Specialists with privileges in critical care, in-house or immediately</w:t>
      </w:r>
      <w:r>
        <w:rPr>
          <w:rFonts w:ascii="TTE2097480t00" w:hAnsi="TTE2097480t00" w:cs="TTE2097480t00"/>
          <w:color w:val="000000"/>
          <w:szCs w:val="24"/>
        </w:rPr>
        <w:tab/>
      </w:r>
      <w:r>
        <w:rPr>
          <w:rFonts w:ascii="TTE2097480t00" w:hAnsi="TTE2097480t00" w:cs="TTE2097480t00"/>
          <w:color w:val="000000"/>
          <w:szCs w:val="24"/>
        </w:rPr>
        <w:tab/>
        <w:t xml:space="preserve">                available </w:t>
      </w:r>
    </w:p>
    <w:p w14:paraId="1559EC33" w14:textId="77777777" w:rsidR="008032C1" w:rsidRDefault="008032C1" w:rsidP="008032C1">
      <w:pPr>
        <w:autoSpaceDE w:val="0"/>
        <w:autoSpaceDN w:val="0"/>
        <w:adjustRightInd w:val="0"/>
        <w:rPr>
          <w:rFonts w:ascii="TTE2097480t00" w:hAnsi="TTE2097480t00" w:cs="TTE2097480t00"/>
          <w:color w:val="000000"/>
          <w:szCs w:val="24"/>
        </w:rPr>
      </w:pPr>
    </w:p>
    <w:p w14:paraId="35C71D5F"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r>
        <w:rPr>
          <w:rFonts w:ascii="TTE2097480t00" w:hAnsi="TTE2097480t00" w:cs="TTE2097480t00"/>
          <w:color w:val="000000"/>
          <w:szCs w:val="24"/>
        </w:rPr>
        <w:tab/>
        <w:t xml:space="preserve">  b. Equipment -- Appropriate cardiac monitoring equipment </w:t>
      </w:r>
    </w:p>
    <w:p w14:paraId="32BE8BDF"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5308B2FE"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3. Catheterization Lab </w:t>
      </w:r>
    </w:p>
    <w:p w14:paraId="0FC790F8"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ab/>
        <w:t xml:space="preserve">a. In-house lab technical personnel capable of assisting in all phases of cardiac </w:t>
      </w:r>
      <w:r>
        <w:rPr>
          <w:rFonts w:ascii="TTE2097480t00" w:hAnsi="TTE2097480t00" w:cs="TTE2097480t00"/>
          <w:color w:val="000000"/>
          <w:szCs w:val="24"/>
        </w:rPr>
        <w:tab/>
        <w:t xml:space="preserve">catheterization and appropriate cardiac invasive techniques.  Must be available </w:t>
      </w:r>
      <w:r>
        <w:rPr>
          <w:rFonts w:ascii="TTE2097480t00" w:hAnsi="TTE2097480t00" w:cs="TTE2097480t00"/>
          <w:color w:val="000000"/>
          <w:szCs w:val="24"/>
        </w:rPr>
        <w:tab/>
        <w:t xml:space="preserve">within 30 minutes of notification by the cardiologist. </w:t>
      </w:r>
    </w:p>
    <w:p w14:paraId="761133A3"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0CF6E13D"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4.   Rehabilitation </w:t>
      </w:r>
    </w:p>
    <w:p w14:paraId="762B9FB9"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ab/>
        <w:t xml:space="preserve">a. Rehabilitation services protocol for cardiac patients </w:t>
      </w:r>
    </w:p>
    <w:p w14:paraId="029B6FC0"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ab/>
        <w:t xml:space="preserve">b. Full in-house service or transfer agreement with cardiac rehabilitation facility </w:t>
      </w:r>
    </w:p>
    <w:p w14:paraId="201ACFD3"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3FA3988A"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5.  Clinical Laboratory Services </w:t>
      </w:r>
    </w:p>
    <w:p w14:paraId="021FAA2C"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ab/>
        <w:t xml:space="preserve">a.   Standard analyses of blood, urine, etc. </w:t>
      </w:r>
    </w:p>
    <w:p w14:paraId="13D00AC4"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b.   Blood typing and cross-matching </w:t>
      </w:r>
    </w:p>
    <w:p w14:paraId="2F39BE33"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c.   Comprehensive blood bank or access to equivalent facility </w:t>
      </w:r>
    </w:p>
    <w:p w14:paraId="55426F76"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d.   Blood gases and pH determinations </w:t>
      </w:r>
    </w:p>
    <w:p w14:paraId="70BADFE6"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e.   Comprehensive coagulation testing </w:t>
      </w:r>
    </w:p>
    <w:p w14:paraId="4C2C792F"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f.   Cardiac Marker Testing </w:t>
      </w:r>
    </w:p>
    <w:p w14:paraId="6131D903"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505F393B" w14:textId="77777777" w:rsidR="008032C1" w:rsidRDefault="008032C1" w:rsidP="008032C1">
      <w:pPr>
        <w:autoSpaceDE w:val="0"/>
        <w:autoSpaceDN w:val="0"/>
        <w:adjustRightInd w:val="0"/>
        <w:rPr>
          <w:rFonts w:ascii="TTE1C09638t00" w:hAnsi="TTE1C09638t00" w:cs="TTE1C09638t00"/>
          <w:color w:val="000000"/>
          <w:szCs w:val="24"/>
        </w:rPr>
      </w:pPr>
      <w:r>
        <w:rPr>
          <w:rFonts w:ascii="TTE1C09638t00" w:hAnsi="TTE1C09638t00" w:cs="TTE1C09638t00"/>
          <w:color w:val="000000"/>
          <w:szCs w:val="24"/>
        </w:rPr>
        <w:t>CONTINUING EDUCATION</w:t>
      </w:r>
    </w:p>
    <w:p w14:paraId="702370E9"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1AAF8ABD"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Formal programs on Acute Coronary Syndrome-STEMI provided for:  </w:t>
      </w:r>
    </w:p>
    <w:p w14:paraId="5B6A444F"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1. Staff physicians </w:t>
      </w:r>
    </w:p>
    <w:p w14:paraId="16CB67C3"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2. Nurses </w:t>
      </w:r>
    </w:p>
    <w:p w14:paraId="14586E3F"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3. Allied health personnel </w:t>
      </w:r>
    </w:p>
    <w:p w14:paraId="1F8A2887"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4. Community physicians </w:t>
      </w:r>
    </w:p>
    <w:p w14:paraId="12417B04"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7519163A" w14:textId="77777777" w:rsidR="008032C1" w:rsidRDefault="008032C1" w:rsidP="008032C1">
      <w:pPr>
        <w:autoSpaceDE w:val="0"/>
        <w:autoSpaceDN w:val="0"/>
        <w:adjustRightInd w:val="0"/>
        <w:rPr>
          <w:rFonts w:ascii="TTE1C09638t00" w:hAnsi="TTE1C09638t00" w:cs="TTE1C09638t00"/>
          <w:color w:val="000000"/>
          <w:szCs w:val="24"/>
        </w:rPr>
      </w:pPr>
      <w:r>
        <w:rPr>
          <w:rFonts w:ascii="TTE1C09638t00" w:hAnsi="TTE1C09638t00" w:cs="TTE1C09638t00"/>
          <w:color w:val="000000"/>
          <w:szCs w:val="24"/>
        </w:rPr>
        <w:t>STEMI SERVICE SUPPORT PERSONNEL</w:t>
      </w:r>
    </w:p>
    <w:p w14:paraId="5E769DBD" w14:textId="77777777" w:rsidR="008032C1" w:rsidRDefault="008032C1" w:rsidP="008032C1">
      <w:pPr>
        <w:autoSpaceDE w:val="0"/>
        <w:autoSpaceDN w:val="0"/>
        <w:adjustRightInd w:val="0"/>
        <w:rPr>
          <w:rFonts w:ascii="TTE2097480t00" w:hAnsi="TTE2097480t00" w:cs="TTE2097480t00"/>
          <w:color w:val="000000"/>
          <w:sz w:val="20"/>
        </w:rPr>
      </w:pPr>
      <w:r>
        <w:rPr>
          <w:rFonts w:ascii="TTE2097480t00" w:hAnsi="TTE2097480t00" w:cs="TTE2097480t00"/>
          <w:color w:val="000000"/>
          <w:sz w:val="20"/>
        </w:rPr>
        <w:t xml:space="preserve"> </w:t>
      </w:r>
    </w:p>
    <w:p w14:paraId="078E4071"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STEMI coordinator </w:t>
      </w:r>
    </w:p>
    <w:p w14:paraId="774AEE4A"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lastRenderedPageBreak/>
        <w:t xml:space="preserve">LifeTrac STEMI information coordinator </w:t>
      </w:r>
    </w:p>
    <w:p w14:paraId="10A4726A" w14:textId="77777777" w:rsidR="008032C1" w:rsidRDefault="008032C1" w:rsidP="008032C1">
      <w:pPr>
        <w:autoSpaceDE w:val="0"/>
        <w:autoSpaceDN w:val="0"/>
        <w:adjustRightInd w:val="0"/>
        <w:rPr>
          <w:rFonts w:ascii="TTE2097480t00" w:hAnsi="TTE2097480t00" w:cs="TTE2097480t00"/>
          <w:color w:val="000000"/>
          <w:sz w:val="20"/>
        </w:rPr>
      </w:pPr>
      <w:r>
        <w:rPr>
          <w:rFonts w:ascii="TTE2097480t00" w:hAnsi="TTE2097480t00" w:cs="TTE2097480t00"/>
          <w:color w:val="000000"/>
          <w:szCs w:val="24"/>
        </w:rPr>
        <w:t xml:space="preserve"> </w:t>
      </w:r>
    </w:p>
    <w:p w14:paraId="0FC604C8" w14:textId="77777777" w:rsidR="008032C1" w:rsidRDefault="008032C1" w:rsidP="008032C1">
      <w:pPr>
        <w:autoSpaceDE w:val="0"/>
        <w:autoSpaceDN w:val="0"/>
        <w:adjustRightInd w:val="0"/>
        <w:rPr>
          <w:rFonts w:ascii="TTE2097480t00" w:hAnsi="TTE2097480t00" w:cs="TTE2097480t00"/>
          <w:color w:val="000000"/>
          <w:sz w:val="20"/>
        </w:rPr>
      </w:pPr>
      <w:r>
        <w:rPr>
          <w:rFonts w:ascii="TTE2097480t00" w:hAnsi="TTE2097480t00" w:cs="TTE2097480t00"/>
          <w:color w:val="000000"/>
          <w:sz w:val="20"/>
        </w:rPr>
        <w:t xml:space="preserve"> </w:t>
      </w:r>
    </w:p>
    <w:p w14:paraId="3AB22FF1" w14:textId="77777777" w:rsidR="008032C1" w:rsidRDefault="008032C1" w:rsidP="008032C1">
      <w:pPr>
        <w:pStyle w:val="Heading1"/>
      </w:pPr>
    </w:p>
    <w:p w14:paraId="60E60EBC" w14:textId="77777777" w:rsidR="008032C1" w:rsidRDefault="008032C1" w:rsidP="008032C1">
      <w:pPr>
        <w:pStyle w:val="Heading1"/>
        <w:rPr>
          <w:rFonts w:ascii="TTE2097480t00" w:hAnsi="TTE2097480t00" w:cs="TTE2097480t00"/>
        </w:rPr>
      </w:pPr>
      <w:bookmarkStart w:id="16" w:name="_Toc181780165"/>
      <w:r>
        <w:t>APPENDIX B: STEMI QI DATA SET</w:t>
      </w:r>
      <w:bookmarkEnd w:id="16"/>
      <w:r>
        <w:rPr>
          <w:rFonts w:ascii="TTE2097480t00" w:hAnsi="TTE2097480t00" w:cs="TTE2097480t00"/>
        </w:rPr>
        <w:t xml:space="preserve"> </w:t>
      </w:r>
    </w:p>
    <w:p w14:paraId="74D0287F" w14:textId="77777777" w:rsidR="008032C1" w:rsidRDefault="008032C1" w:rsidP="008032C1">
      <w:pPr>
        <w:autoSpaceDE w:val="0"/>
        <w:autoSpaceDN w:val="0"/>
        <w:adjustRightInd w:val="0"/>
        <w:rPr>
          <w:rFonts w:ascii="TTE2097480t00" w:hAnsi="TTE2097480t00" w:cs="TTE2097480t00"/>
          <w:color w:val="000000"/>
          <w:szCs w:val="24"/>
        </w:rPr>
      </w:pPr>
    </w:p>
    <w:p w14:paraId="70AE870C"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Data will be collected and placed on the LifeTrac STEMI sheet and faxed to ATCC. This data will then be entered by ATCC on the individual ATCC data sheet and the </w:t>
      </w:r>
      <w:proofErr w:type="gramStart"/>
      <w:r>
        <w:rPr>
          <w:rFonts w:ascii="TTE2097480t00" w:hAnsi="TTE2097480t00" w:cs="TTE2097480t00"/>
          <w:color w:val="000000"/>
          <w:szCs w:val="24"/>
        </w:rPr>
        <w:t>hospitals</w:t>
      </w:r>
      <w:proofErr w:type="gramEnd"/>
      <w:r>
        <w:rPr>
          <w:rFonts w:ascii="TTE2097480t00" w:hAnsi="TTE2097480t00" w:cs="TTE2097480t00"/>
          <w:color w:val="000000"/>
          <w:szCs w:val="24"/>
        </w:rPr>
        <w:t xml:space="preserve"> </w:t>
      </w:r>
      <w:proofErr w:type="gramStart"/>
      <w:r>
        <w:rPr>
          <w:rFonts w:ascii="TTE2097480t00" w:hAnsi="TTE2097480t00" w:cs="TTE2097480t00"/>
          <w:color w:val="000000"/>
          <w:szCs w:val="24"/>
        </w:rPr>
        <w:t>data base</w:t>
      </w:r>
      <w:proofErr w:type="gramEnd"/>
      <w:r>
        <w:rPr>
          <w:rFonts w:ascii="TTE2097480t00" w:hAnsi="TTE2097480t00" w:cs="TTE2097480t00"/>
          <w:color w:val="000000"/>
          <w:szCs w:val="24"/>
        </w:rPr>
        <w:t xml:space="preserve"> will also be </w:t>
      </w:r>
      <w:proofErr w:type="gramStart"/>
      <w:r>
        <w:rPr>
          <w:rFonts w:ascii="TTE2097480t00" w:hAnsi="TTE2097480t00" w:cs="TTE2097480t00"/>
          <w:color w:val="000000"/>
          <w:szCs w:val="24"/>
        </w:rPr>
        <w:t>updated .Predetermined</w:t>
      </w:r>
      <w:proofErr w:type="gramEnd"/>
      <w:r>
        <w:rPr>
          <w:rFonts w:ascii="TTE2097480t00" w:hAnsi="TTE2097480t00" w:cs="TTE2097480t00"/>
          <w:color w:val="000000"/>
          <w:szCs w:val="24"/>
        </w:rPr>
        <w:t xml:space="preserve"> query programs will be installed on each </w:t>
      </w:r>
      <w:proofErr w:type="gramStart"/>
      <w:r>
        <w:rPr>
          <w:rFonts w:ascii="TTE2097480t00" w:hAnsi="TTE2097480t00" w:cs="TTE2097480t00"/>
          <w:color w:val="000000"/>
          <w:szCs w:val="24"/>
        </w:rPr>
        <w:t>hospitals</w:t>
      </w:r>
      <w:proofErr w:type="gramEnd"/>
      <w:r>
        <w:rPr>
          <w:rFonts w:ascii="TTE2097480t00" w:hAnsi="TTE2097480t00" w:cs="TTE2097480t00"/>
          <w:color w:val="000000"/>
          <w:szCs w:val="24"/>
        </w:rPr>
        <w:t xml:space="preserve"> computer as well as at ATCC.  This information is listed below and the information faxed to EAEMS: </w:t>
      </w:r>
    </w:p>
    <w:p w14:paraId="727FBB63"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2944B1B0" w14:textId="77777777" w:rsidR="008032C1" w:rsidRDefault="008032C1" w:rsidP="008032C1">
      <w:pPr>
        <w:autoSpaceDE w:val="0"/>
        <w:autoSpaceDN w:val="0"/>
        <w:adjustRightInd w:val="0"/>
        <w:rPr>
          <w:rFonts w:ascii="TTE1C09638t00" w:hAnsi="TTE1C09638t00" w:cs="TTE1C09638t00"/>
          <w:color w:val="000000"/>
          <w:szCs w:val="24"/>
        </w:rPr>
      </w:pPr>
      <w:r>
        <w:rPr>
          <w:rFonts w:ascii="TTE1C09638t00" w:hAnsi="TTE1C09638t00" w:cs="TTE1C09638t00"/>
          <w:color w:val="000000"/>
          <w:szCs w:val="24"/>
        </w:rPr>
        <w:t>STEMI – ATCC – Hospital Admission Data Points</w:t>
      </w:r>
    </w:p>
    <w:p w14:paraId="4B6175FE" w14:textId="77777777" w:rsidR="008032C1" w:rsidRDefault="008032C1" w:rsidP="008032C1">
      <w:pPr>
        <w:autoSpaceDE w:val="0"/>
        <w:autoSpaceDN w:val="0"/>
        <w:adjustRightInd w:val="0"/>
        <w:rPr>
          <w:rFonts w:ascii="TTE1C09638t00" w:hAnsi="TTE1C09638t00" w:cs="TTE1C09638t00"/>
          <w:color w:val="000000"/>
          <w:szCs w:val="24"/>
        </w:rPr>
      </w:pPr>
    </w:p>
    <w:p w14:paraId="74F86EEE" w14:textId="77777777" w:rsidR="008032C1" w:rsidRDefault="008032C1" w:rsidP="008032C1">
      <w:pPr>
        <w:autoSpaceDE w:val="0"/>
        <w:autoSpaceDN w:val="0"/>
        <w:adjustRightInd w:val="0"/>
        <w:rPr>
          <w:rFonts w:ascii="TTE2097480t00" w:hAnsi="TTE2097480t00" w:cs="TTE2097480t00"/>
          <w:color w:val="000000"/>
          <w:szCs w:val="24"/>
        </w:rPr>
      </w:pPr>
      <w:r>
        <w:rPr>
          <w:rFonts w:ascii="Symbol" w:hAnsi="Symbol" w:cs="Symbol"/>
          <w:color w:val="000000"/>
          <w:szCs w:val="24"/>
        </w:rPr>
        <w:t></w:t>
      </w:r>
      <w:r>
        <w:rPr>
          <w:rFonts w:ascii="Symbol" w:hAnsi="Symbol" w:cs="Symbol"/>
          <w:color w:val="000000"/>
          <w:szCs w:val="24"/>
        </w:rPr>
        <w:t></w:t>
      </w:r>
      <w:r>
        <w:rPr>
          <w:rFonts w:ascii="TTE2097480t00" w:hAnsi="TTE2097480t00" w:cs="TTE2097480t00"/>
          <w:color w:val="000000"/>
          <w:szCs w:val="24"/>
        </w:rPr>
        <w:t xml:space="preserve">To be completed by hospital on the ATCC STEMI form and faxed to ATCC </w:t>
      </w:r>
    </w:p>
    <w:p w14:paraId="79C4A29C"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079F2825" w14:textId="77777777" w:rsidR="008032C1" w:rsidRDefault="008032C1" w:rsidP="008032C1">
      <w:pPr>
        <w:autoSpaceDE w:val="0"/>
        <w:autoSpaceDN w:val="0"/>
        <w:adjustRightInd w:val="0"/>
        <w:rPr>
          <w:rFonts w:ascii="TTE2097480t00" w:hAnsi="TTE2097480t00" w:cs="TTE2097480t00"/>
          <w:color w:val="000000"/>
          <w:szCs w:val="24"/>
        </w:rPr>
      </w:pPr>
      <w:r>
        <w:rPr>
          <w:rFonts w:ascii="Symbol" w:hAnsi="Symbol" w:cs="Symbol"/>
          <w:color w:val="000000"/>
          <w:szCs w:val="24"/>
        </w:rPr>
        <w:t></w:t>
      </w:r>
      <w:r>
        <w:rPr>
          <w:rFonts w:ascii="Symbol" w:hAnsi="Symbol" w:cs="Symbol"/>
          <w:color w:val="000000"/>
          <w:szCs w:val="24"/>
        </w:rPr>
        <w:t></w:t>
      </w:r>
      <w:r>
        <w:rPr>
          <w:rFonts w:ascii="TTE2097480t00" w:hAnsi="TTE2097480t00" w:cs="TTE2097480t00"/>
          <w:color w:val="000000"/>
          <w:szCs w:val="24"/>
        </w:rPr>
        <w:t xml:space="preserve">EAEMS to provide CC to EMS organization, ATCCC involved, and enter into the database </w:t>
      </w:r>
    </w:p>
    <w:p w14:paraId="7FD3D573"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7CB09DF3"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Hospital performed 12 Lead STEMI positive - </w:t>
      </w:r>
      <w:r>
        <w:rPr>
          <w:rFonts w:ascii="Symbol" w:hAnsi="Symbol" w:cs="Symbol"/>
          <w:color w:val="000000"/>
          <w:szCs w:val="24"/>
        </w:rPr>
        <w:t></w:t>
      </w:r>
      <w:r>
        <w:rPr>
          <w:rFonts w:ascii="TTE2097480t00" w:hAnsi="TTE2097480t00" w:cs="TTE2097480t00"/>
          <w:color w:val="000000"/>
          <w:szCs w:val="24"/>
        </w:rPr>
        <w:t xml:space="preserve"> Yes, </w:t>
      </w:r>
      <w:r>
        <w:rPr>
          <w:rFonts w:ascii="Symbol" w:hAnsi="Symbol" w:cs="Symbol"/>
          <w:color w:val="000000"/>
          <w:szCs w:val="24"/>
        </w:rPr>
        <w:t></w:t>
      </w:r>
      <w:r>
        <w:rPr>
          <w:rFonts w:ascii="TTE2097480t00" w:hAnsi="TTE2097480t00" w:cs="TTE2097480t00"/>
          <w:color w:val="000000"/>
          <w:szCs w:val="24"/>
        </w:rPr>
        <w:t xml:space="preserve"> No, </w:t>
      </w:r>
      <w:r>
        <w:rPr>
          <w:rFonts w:ascii="Symbol" w:hAnsi="Symbol" w:cs="Symbol"/>
          <w:color w:val="000000"/>
          <w:szCs w:val="24"/>
        </w:rPr>
        <w:t></w:t>
      </w:r>
      <w:r>
        <w:rPr>
          <w:rFonts w:ascii="TTE2097480t00" w:hAnsi="TTE2097480t00" w:cs="TTE2097480t00"/>
          <w:color w:val="000000"/>
          <w:szCs w:val="24"/>
        </w:rPr>
        <w:t xml:space="preserve"> LBBB, </w:t>
      </w:r>
      <w:r>
        <w:rPr>
          <w:rFonts w:ascii="Symbol" w:hAnsi="Symbol" w:cs="Symbol"/>
          <w:color w:val="000000"/>
          <w:szCs w:val="24"/>
        </w:rPr>
        <w:t></w:t>
      </w:r>
      <w:r>
        <w:rPr>
          <w:rFonts w:ascii="TTE2097480t00" w:hAnsi="TTE2097480t00" w:cs="TTE2097480t00"/>
          <w:color w:val="000000"/>
          <w:szCs w:val="24"/>
        </w:rPr>
        <w:t xml:space="preserve"> Inconclusive </w:t>
      </w:r>
    </w:p>
    <w:p w14:paraId="1EA8792D"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403D7D9A"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Thrombolytics used - </w:t>
      </w:r>
      <w:r>
        <w:rPr>
          <w:rFonts w:ascii="TTE2097480t00" w:hAnsi="TTE2097480t00" w:cs="TTE2097480t00"/>
          <w:color w:val="000000"/>
          <w:szCs w:val="24"/>
        </w:rPr>
        <w:t xml:space="preserve"> Yes, </w:t>
      </w:r>
      <w:r>
        <w:rPr>
          <w:rFonts w:ascii="TTE2097480t00" w:hAnsi="TTE2097480t00" w:cs="TTE2097480t00"/>
          <w:color w:val="000000"/>
          <w:szCs w:val="24"/>
        </w:rPr>
        <w:t xml:space="preserve"> No </w:t>
      </w:r>
    </w:p>
    <w:p w14:paraId="12085703"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64FECE4D"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Patient emergently sent to cath. lab - </w:t>
      </w:r>
      <w:r>
        <w:rPr>
          <w:rFonts w:ascii="TTE2097480t00" w:hAnsi="TTE2097480t00" w:cs="TTE2097480t00"/>
          <w:color w:val="000000"/>
          <w:szCs w:val="24"/>
        </w:rPr>
        <w:t xml:space="preserve"> Yes, </w:t>
      </w:r>
      <w:r>
        <w:rPr>
          <w:rFonts w:ascii="TTE2097480t00" w:hAnsi="TTE2097480t00" w:cs="TTE2097480t00"/>
          <w:color w:val="000000"/>
          <w:szCs w:val="24"/>
        </w:rPr>
        <w:t xml:space="preserve"> No </w:t>
      </w:r>
    </w:p>
    <w:p w14:paraId="1E3D535D"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31B3E623"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Cath. Lab. Outcome – </w:t>
      </w:r>
      <w:r>
        <w:rPr>
          <w:rFonts w:ascii="TTE2097480t00" w:hAnsi="TTE2097480t00" w:cs="TTE2097480t00"/>
          <w:color w:val="000000"/>
          <w:szCs w:val="24"/>
        </w:rPr>
        <w:tab/>
        <w:t xml:space="preserve">Was PCI attempted </w:t>
      </w:r>
      <w:r>
        <w:rPr>
          <w:rFonts w:ascii="TTE2097480t00" w:hAnsi="TTE2097480t00" w:cs="TTE2097480t00"/>
          <w:color w:val="000000"/>
          <w:szCs w:val="24"/>
        </w:rPr>
        <w:t xml:space="preserve"> Yes, </w:t>
      </w:r>
      <w:r>
        <w:rPr>
          <w:rFonts w:ascii="TTE2097480t00" w:hAnsi="TTE2097480t00" w:cs="TTE2097480t00"/>
          <w:color w:val="000000"/>
          <w:szCs w:val="24"/>
        </w:rPr>
        <w:t xml:space="preserve"> No </w:t>
      </w:r>
    </w:p>
    <w:p w14:paraId="5D908DE7"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ab/>
      </w:r>
      <w:r>
        <w:rPr>
          <w:rFonts w:ascii="TTE2097480t00" w:hAnsi="TTE2097480t00" w:cs="TTE2097480t00"/>
          <w:color w:val="000000"/>
          <w:szCs w:val="24"/>
        </w:rPr>
        <w:tab/>
      </w:r>
      <w:r>
        <w:rPr>
          <w:rFonts w:ascii="TTE2097480t00" w:hAnsi="TTE2097480t00" w:cs="TTE2097480t00"/>
          <w:color w:val="000000"/>
          <w:szCs w:val="24"/>
        </w:rPr>
        <w:tab/>
      </w:r>
      <w:r>
        <w:rPr>
          <w:rFonts w:ascii="TTE2097480t00" w:hAnsi="TTE2097480t00" w:cs="TTE2097480t00"/>
          <w:color w:val="000000"/>
          <w:szCs w:val="24"/>
        </w:rPr>
        <w:tab/>
        <w:t xml:space="preserve">Was PCI successful </w:t>
      </w:r>
      <w:r>
        <w:rPr>
          <w:rFonts w:ascii="TTE2097480t00" w:hAnsi="TTE2097480t00" w:cs="TTE2097480t00"/>
          <w:color w:val="000000"/>
          <w:szCs w:val="24"/>
        </w:rPr>
        <w:t xml:space="preserve"> Yes, </w:t>
      </w:r>
      <w:r>
        <w:rPr>
          <w:rFonts w:ascii="TTE2097480t00" w:hAnsi="TTE2097480t00" w:cs="TTE2097480t00"/>
          <w:color w:val="000000"/>
          <w:szCs w:val="24"/>
        </w:rPr>
        <w:t xml:space="preserve"> No </w:t>
      </w:r>
    </w:p>
    <w:p w14:paraId="0DA0B1CF"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ab/>
      </w:r>
      <w:r>
        <w:rPr>
          <w:rFonts w:ascii="TTE2097480t00" w:hAnsi="TTE2097480t00" w:cs="TTE2097480t00"/>
          <w:color w:val="000000"/>
          <w:szCs w:val="24"/>
        </w:rPr>
        <w:tab/>
      </w:r>
      <w:r>
        <w:rPr>
          <w:rFonts w:ascii="TTE2097480t00" w:hAnsi="TTE2097480t00" w:cs="TTE2097480t00"/>
          <w:color w:val="000000"/>
          <w:szCs w:val="24"/>
        </w:rPr>
        <w:tab/>
      </w:r>
      <w:r>
        <w:rPr>
          <w:rFonts w:ascii="TTE2097480t00" w:hAnsi="TTE2097480t00" w:cs="TTE2097480t00"/>
          <w:color w:val="000000"/>
          <w:szCs w:val="24"/>
        </w:rPr>
        <w:tab/>
        <w:t xml:space="preserve">Door to PCI time in minutes ________ </w:t>
      </w:r>
    </w:p>
    <w:p w14:paraId="68D21256"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ab/>
      </w:r>
      <w:r>
        <w:rPr>
          <w:rFonts w:ascii="TTE2097480t00" w:hAnsi="TTE2097480t00" w:cs="TTE2097480t00"/>
          <w:color w:val="000000"/>
          <w:szCs w:val="24"/>
        </w:rPr>
        <w:tab/>
      </w:r>
      <w:r>
        <w:rPr>
          <w:rFonts w:ascii="TTE2097480t00" w:hAnsi="TTE2097480t00" w:cs="TTE2097480t00"/>
          <w:color w:val="000000"/>
          <w:szCs w:val="24"/>
        </w:rPr>
        <w:tab/>
      </w:r>
      <w:r>
        <w:rPr>
          <w:rFonts w:ascii="TTE2097480t00" w:hAnsi="TTE2097480t00" w:cs="TTE2097480t00"/>
          <w:color w:val="000000"/>
          <w:szCs w:val="24"/>
        </w:rPr>
        <w:tab/>
        <w:t xml:space="preserve">Did the patient have an ACS? </w:t>
      </w:r>
      <w:r>
        <w:rPr>
          <w:rFonts w:ascii="TTE2097480t00" w:hAnsi="TTE2097480t00" w:cs="TTE2097480t00"/>
          <w:color w:val="000000"/>
          <w:szCs w:val="24"/>
        </w:rPr>
        <w:t xml:space="preserve"> Yes, </w:t>
      </w:r>
      <w:r>
        <w:rPr>
          <w:rFonts w:ascii="TTE2097480t00" w:hAnsi="TTE2097480t00" w:cs="TTE2097480t00"/>
          <w:color w:val="000000"/>
          <w:szCs w:val="24"/>
        </w:rPr>
        <w:t xml:space="preserve"> No    </w:t>
      </w:r>
    </w:p>
    <w:p w14:paraId="5E1659A9"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1A7AA23B"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Patient sent to Cardiac Surgery - </w:t>
      </w:r>
      <w:r>
        <w:rPr>
          <w:rFonts w:ascii="TTE2097480t00" w:hAnsi="TTE2097480t00" w:cs="TTE2097480t00"/>
          <w:color w:val="000000"/>
          <w:szCs w:val="24"/>
        </w:rPr>
        <w:t xml:space="preserve"> Yes, </w:t>
      </w:r>
      <w:r>
        <w:rPr>
          <w:rFonts w:ascii="TTE2097480t00" w:hAnsi="TTE2097480t00" w:cs="TTE2097480t00"/>
          <w:color w:val="000000"/>
          <w:szCs w:val="24"/>
        </w:rPr>
        <w:t xml:space="preserve"> No </w:t>
      </w:r>
    </w:p>
    <w:p w14:paraId="6DAE723E"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5861B94C"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Patient admitted to - </w:t>
      </w:r>
      <w:r>
        <w:rPr>
          <w:rFonts w:ascii="TTE2097480t00" w:hAnsi="TTE2097480t00" w:cs="TTE2097480t00"/>
          <w:color w:val="000000"/>
          <w:szCs w:val="24"/>
        </w:rPr>
        <w:t xml:space="preserve"> CCU, </w:t>
      </w:r>
      <w:r>
        <w:rPr>
          <w:rFonts w:ascii="TTE2097480t00" w:hAnsi="TTE2097480t00" w:cs="TTE2097480t00"/>
          <w:color w:val="000000"/>
          <w:szCs w:val="24"/>
        </w:rPr>
        <w:t xml:space="preserve"> ICU, </w:t>
      </w:r>
      <w:r>
        <w:rPr>
          <w:rFonts w:ascii="TTE2097480t00" w:hAnsi="TTE2097480t00" w:cs="TTE2097480t00"/>
          <w:color w:val="000000"/>
          <w:szCs w:val="24"/>
        </w:rPr>
        <w:t xml:space="preserve"> Floor, </w:t>
      </w:r>
      <w:r>
        <w:rPr>
          <w:rFonts w:ascii="TTE2097480t00" w:hAnsi="TTE2097480t00" w:cs="TTE2097480t00"/>
          <w:color w:val="000000"/>
          <w:szCs w:val="24"/>
        </w:rPr>
        <w:t xml:space="preserve"> Home, </w:t>
      </w:r>
      <w:r>
        <w:rPr>
          <w:rFonts w:ascii="TTE2097480t00" w:hAnsi="TTE2097480t00" w:cs="TTE2097480t00"/>
          <w:color w:val="000000"/>
          <w:szCs w:val="24"/>
        </w:rPr>
        <w:t xml:space="preserve"> Other </w:t>
      </w:r>
    </w:p>
    <w:p w14:paraId="380E6D5B"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1C86003F"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Patient alive - </w:t>
      </w:r>
      <w:r>
        <w:rPr>
          <w:rFonts w:ascii="TTE2097480t00" w:hAnsi="TTE2097480t00" w:cs="TTE2097480t00"/>
          <w:color w:val="000000"/>
          <w:szCs w:val="24"/>
        </w:rPr>
        <w:t xml:space="preserve"> Yes, </w:t>
      </w:r>
      <w:r>
        <w:rPr>
          <w:rFonts w:ascii="TTE2097480t00" w:hAnsi="TTE2097480t00" w:cs="TTE2097480t00"/>
          <w:color w:val="000000"/>
          <w:szCs w:val="24"/>
        </w:rPr>
        <w:t xml:space="preserve"> No __________ Date ___________Time </w:t>
      </w:r>
    </w:p>
    <w:p w14:paraId="5BC42F9A"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10630210" w14:textId="77777777" w:rsidR="008032C1" w:rsidRDefault="008032C1" w:rsidP="008032C1">
      <w:pPr>
        <w:autoSpaceDE w:val="0"/>
        <w:autoSpaceDN w:val="0"/>
        <w:adjustRightInd w:val="0"/>
        <w:rPr>
          <w:rFonts w:ascii="TTE1C09638t00" w:hAnsi="TTE1C09638t00" w:cs="TTE1C09638t00"/>
          <w:color w:val="000000"/>
          <w:szCs w:val="24"/>
        </w:rPr>
      </w:pPr>
      <w:r>
        <w:rPr>
          <w:rFonts w:ascii="TTE1C09638t00" w:hAnsi="TTE1C09638t00" w:cs="TTE1C09638t00"/>
          <w:color w:val="000000"/>
          <w:szCs w:val="24"/>
        </w:rPr>
        <w:t>STEMI Hospital Discharge Data Points</w:t>
      </w:r>
    </w:p>
    <w:p w14:paraId="4152CE7E" w14:textId="77777777" w:rsidR="008032C1" w:rsidRDefault="008032C1" w:rsidP="008032C1">
      <w:pPr>
        <w:autoSpaceDE w:val="0"/>
        <w:autoSpaceDN w:val="0"/>
        <w:adjustRightInd w:val="0"/>
        <w:rPr>
          <w:rFonts w:ascii="TTE1C09638t00" w:hAnsi="TTE1C09638t00" w:cs="TTE1C09638t00"/>
          <w:color w:val="000000"/>
          <w:szCs w:val="24"/>
        </w:rPr>
      </w:pPr>
    </w:p>
    <w:p w14:paraId="20C897D5"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To be completed by the hospital data responsible party, who will be contacted by EAEMS 30  days  after  admission  to  determine  the  following  data  points  based  on  discharge information: </w:t>
      </w:r>
    </w:p>
    <w:p w14:paraId="4A759AF9" w14:textId="77777777" w:rsidR="008032C1" w:rsidRDefault="008032C1" w:rsidP="008032C1">
      <w:pPr>
        <w:autoSpaceDE w:val="0"/>
        <w:autoSpaceDN w:val="0"/>
        <w:adjustRightInd w:val="0"/>
        <w:rPr>
          <w:rFonts w:ascii="TTE2097480t00" w:hAnsi="TTE2097480t00" w:cs="TTE2097480t00"/>
          <w:color w:val="000000"/>
          <w:szCs w:val="24"/>
        </w:rPr>
      </w:pPr>
      <w:r>
        <w:rPr>
          <w:rFonts w:ascii="Symbol" w:hAnsi="Symbol" w:cs="Symbol"/>
          <w:color w:val="000000"/>
          <w:szCs w:val="24"/>
        </w:rPr>
        <w:t></w:t>
      </w:r>
      <w:r>
        <w:rPr>
          <w:rFonts w:ascii="Symbol" w:hAnsi="Symbol" w:cs="Symbol"/>
          <w:color w:val="000000"/>
          <w:szCs w:val="24"/>
        </w:rPr>
        <w:t></w:t>
      </w:r>
      <w:r>
        <w:rPr>
          <w:rFonts w:ascii="TTE2097480t00" w:hAnsi="TTE2097480t00" w:cs="TTE2097480t00"/>
          <w:color w:val="000000"/>
          <w:szCs w:val="24"/>
        </w:rPr>
        <w:t xml:space="preserve">Alive or dead </w:t>
      </w:r>
    </w:p>
    <w:p w14:paraId="1CC71F12" w14:textId="77777777" w:rsidR="008032C1" w:rsidRDefault="008032C1" w:rsidP="008032C1">
      <w:pPr>
        <w:autoSpaceDE w:val="0"/>
        <w:autoSpaceDN w:val="0"/>
        <w:adjustRightInd w:val="0"/>
        <w:rPr>
          <w:rFonts w:ascii="TTE2097480t00" w:hAnsi="TTE2097480t00" w:cs="TTE2097480t00"/>
          <w:color w:val="000000"/>
          <w:szCs w:val="24"/>
        </w:rPr>
      </w:pPr>
      <w:r>
        <w:rPr>
          <w:rFonts w:ascii="Symbol" w:hAnsi="Symbol" w:cs="Symbol"/>
          <w:color w:val="000000"/>
          <w:szCs w:val="24"/>
        </w:rPr>
        <w:t></w:t>
      </w:r>
      <w:r>
        <w:rPr>
          <w:rFonts w:ascii="Symbol" w:hAnsi="Symbol" w:cs="Symbol"/>
          <w:color w:val="000000"/>
          <w:szCs w:val="24"/>
        </w:rPr>
        <w:t></w:t>
      </w:r>
      <w:r>
        <w:rPr>
          <w:rFonts w:ascii="TTE2097480t00" w:hAnsi="TTE2097480t00" w:cs="TTE2097480t00"/>
          <w:color w:val="000000"/>
          <w:szCs w:val="24"/>
        </w:rPr>
        <w:t xml:space="preserve">Discharge date _________  </w:t>
      </w:r>
    </w:p>
    <w:p w14:paraId="1DFFBC80" w14:textId="77777777" w:rsidR="008032C1" w:rsidRDefault="008032C1" w:rsidP="008032C1">
      <w:pPr>
        <w:autoSpaceDE w:val="0"/>
        <w:autoSpaceDN w:val="0"/>
        <w:adjustRightInd w:val="0"/>
        <w:rPr>
          <w:rFonts w:ascii="TTE2097480t00" w:hAnsi="TTE2097480t00" w:cs="TTE2097480t00"/>
          <w:color w:val="000000"/>
          <w:szCs w:val="24"/>
        </w:rPr>
      </w:pPr>
      <w:r>
        <w:rPr>
          <w:rFonts w:ascii="Symbol" w:hAnsi="Symbol" w:cs="Symbol"/>
          <w:color w:val="000000"/>
          <w:szCs w:val="24"/>
        </w:rPr>
        <w:t></w:t>
      </w:r>
      <w:r>
        <w:rPr>
          <w:rFonts w:ascii="Symbol" w:hAnsi="Symbol" w:cs="Symbol"/>
          <w:color w:val="000000"/>
          <w:szCs w:val="24"/>
        </w:rPr>
        <w:t></w:t>
      </w:r>
      <w:r>
        <w:rPr>
          <w:rFonts w:ascii="TTE2097480t00" w:hAnsi="TTE2097480t00" w:cs="TTE2097480t00"/>
          <w:color w:val="000000"/>
          <w:szCs w:val="24"/>
        </w:rPr>
        <w:t xml:space="preserve">Coronary Artery Bypass surgery - </w:t>
      </w:r>
      <w:r>
        <w:rPr>
          <w:rFonts w:ascii="TTE2097480t00" w:hAnsi="TTE2097480t00" w:cs="TTE2097480t00"/>
          <w:color w:val="000000"/>
          <w:szCs w:val="24"/>
        </w:rPr>
        <w:t xml:space="preserve"> Yes, </w:t>
      </w:r>
      <w:r>
        <w:rPr>
          <w:rFonts w:ascii="TTE2097480t00" w:hAnsi="TTE2097480t00" w:cs="TTE2097480t00"/>
          <w:color w:val="000000"/>
          <w:szCs w:val="24"/>
        </w:rPr>
        <w:t xml:space="preserve"> No </w:t>
      </w:r>
    </w:p>
    <w:p w14:paraId="76EF2E7F" w14:textId="77777777" w:rsidR="008032C1" w:rsidRDefault="008032C1" w:rsidP="008032C1">
      <w:pPr>
        <w:autoSpaceDE w:val="0"/>
        <w:autoSpaceDN w:val="0"/>
        <w:adjustRightInd w:val="0"/>
        <w:rPr>
          <w:rFonts w:ascii="TTE2097480t00" w:hAnsi="TTE2097480t00" w:cs="TTE2097480t00"/>
          <w:color w:val="000000"/>
          <w:szCs w:val="24"/>
        </w:rPr>
      </w:pPr>
      <w:r>
        <w:rPr>
          <w:rFonts w:ascii="Symbol" w:hAnsi="Symbol" w:cs="Symbol"/>
          <w:color w:val="000000"/>
          <w:szCs w:val="24"/>
        </w:rPr>
        <w:t></w:t>
      </w:r>
      <w:r>
        <w:rPr>
          <w:rFonts w:ascii="Symbol" w:hAnsi="Symbol" w:cs="Symbol"/>
          <w:color w:val="000000"/>
          <w:szCs w:val="24"/>
        </w:rPr>
        <w:t></w:t>
      </w:r>
      <w:r>
        <w:rPr>
          <w:rFonts w:ascii="TTE2097480t00" w:hAnsi="TTE2097480t00" w:cs="TTE2097480t00"/>
          <w:color w:val="000000"/>
          <w:szCs w:val="24"/>
        </w:rPr>
        <w:t xml:space="preserve">Percutaneous re-intervention on same vessel - </w:t>
      </w:r>
      <w:r>
        <w:rPr>
          <w:rFonts w:ascii="TTE2097480t00" w:hAnsi="TTE2097480t00" w:cs="TTE2097480t00"/>
          <w:color w:val="000000"/>
          <w:szCs w:val="24"/>
        </w:rPr>
        <w:t xml:space="preserve"> Yes, </w:t>
      </w:r>
      <w:r>
        <w:rPr>
          <w:rFonts w:ascii="TTE2097480t00" w:hAnsi="TTE2097480t00" w:cs="TTE2097480t00"/>
          <w:color w:val="000000"/>
          <w:szCs w:val="24"/>
        </w:rPr>
        <w:t xml:space="preserve"> No </w:t>
      </w:r>
    </w:p>
    <w:p w14:paraId="50D7C096" w14:textId="77777777" w:rsidR="008032C1" w:rsidRDefault="008032C1" w:rsidP="008032C1">
      <w:pPr>
        <w:autoSpaceDE w:val="0"/>
        <w:autoSpaceDN w:val="0"/>
        <w:adjustRightInd w:val="0"/>
        <w:rPr>
          <w:rFonts w:ascii="TTE2097480t00" w:hAnsi="TTE2097480t00" w:cs="TTE2097480t00"/>
          <w:color w:val="000000"/>
          <w:szCs w:val="24"/>
        </w:rPr>
      </w:pPr>
      <w:r>
        <w:rPr>
          <w:rFonts w:ascii="Symbol" w:hAnsi="Symbol" w:cs="Symbol"/>
          <w:color w:val="000000"/>
          <w:szCs w:val="24"/>
        </w:rPr>
        <w:t></w:t>
      </w:r>
      <w:r>
        <w:rPr>
          <w:rFonts w:ascii="Symbol" w:hAnsi="Symbol" w:cs="Symbol"/>
          <w:color w:val="000000"/>
          <w:szCs w:val="24"/>
        </w:rPr>
        <w:t></w:t>
      </w:r>
      <w:r>
        <w:rPr>
          <w:rFonts w:ascii="TTE2097480t00" w:hAnsi="TTE2097480t00" w:cs="TTE2097480t00"/>
          <w:color w:val="000000"/>
          <w:szCs w:val="24"/>
        </w:rPr>
        <w:t xml:space="preserve">Percutaneous re-intervention on another vessel(s) - </w:t>
      </w:r>
      <w:r>
        <w:rPr>
          <w:rFonts w:ascii="TTE2097480t00" w:hAnsi="TTE2097480t00" w:cs="TTE2097480t00"/>
          <w:color w:val="000000"/>
          <w:szCs w:val="24"/>
        </w:rPr>
        <w:t xml:space="preserve"> Yes, </w:t>
      </w:r>
      <w:r>
        <w:rPr>
          <w:rFonts w:ascii="TTE2097480t00" w:hAnsi="TTE2097480t00" w:cs="TTE2097480t00"/>
          <w:color w:val="000000"/>
          <w:szCs w:val="24"/>
        </w:rPr>
        <w:t xml:space="preserve"> No </w:t>
      </w:r>
    </w:p>
    <w:p w14:paraId="00041D7A" w14:textId="53AA6CD1" w:rsidR="008032C1" w:rsidRDefault="008032C1" w:rsidP="008032C1">
      <w:pPr>
        <w:autoSpaceDE w:val="0"/>
        <w:autoSpaceDN w:val="0"/>
        <w:adjustRightInd w:val="0"/>
        <w:rPr>
          <w:rFonts w:ascii="TTE1C09638t00" w:hAnsi="TTE1C09638t00" w:cs="TTE1C09638t00"/>
          <w:color w:val="000000"/>
          <w:szCs w:val="24"/>
        </w:rPr>
      </w:pPr>
      <w:r>
        <w:rPr>
          <w:rFonts w:ascii="TTE2097480t00" w:hAnsi="TTE2097480t00" w:cs="TTE2097480t00"/>
          <w:color w:val="000000"/>
          <w:sz w:val="20"/>
        </w:rPr>
        <w:lastRenderedPageBreak/>
        <w:t xml:space="preserve">  </w:t>
      </w:r>
    </w:p>
    <w:p w14:paraId="38EB82C6" w14:textId="77777777" w:rsidR="008032C1" w:rsidRDefault="008032C1" w:rsidP="008032C1">
      <w:pPr>
        <w:pStyle w:val="Heading1"/>
      </w:pPr>
      <w:bookmarkStart w:id="17" w:name="_Toc181780166"/>
      <w:r>
        <w:t>APPENDIX C: CONTINUOUS QUALITY IMPROVEMENT</w:t>
      </w:r>
      <w:bookmarkEnd w:id="17"/>
    </w:p>
    <w:p w14:paraId="3E04BB46"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56914FDC"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A.  Quality improvement is a vital part of a STEMI System.  It is used to document continuing proper function of the system and evaluation of that function to implement improvements in system function and STEMI victim management.  In a STEMI System patients have virtually no time to make specific choices regarding acute and critical medical care and therefore, the System itself has a moral responsibility to perform evaluation functions to assure that the highest level of care is being provided and that improvements are implemented whenever possible in a timely manner. </w:t>
      </w:r>
    </w:p>
    <w:p w14:paraId="1FB18630"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78759C0D"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B.  This QI program will be System-wide.  There will be individual agency efforts on the part of all participating agencies.  Every participating facility or organization will be represented on the MDAC and continuing participation of all the various entities involved in STEMI care is mandatory.   </w:t>
      </w:r>
    </w:p>
    <w:p w14:paraId="52F09CE7"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73C01F42"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C.  The appropriateness, quality, and quantity of all activities of the System must be continuously evaluated.  Specific audit filters will be established and re-assessed by the MDAC. </w:t>
      </w:r>
    </w:p>
    <w:p w14:paraId="2C7C22E9"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315408E8"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D.  In </w:t>
      </w:r>
      <w:proofErr w:type="gramStart"/>
      <w:r>
        <w:rPr>
          <w:rFonts w:ascii="TTE2097480t00" w:hAnsi="TTE2097480t00" w:cs="TTE2097480t00"/>
          <w:color w:val="000000"/>
          <w:szCs w:val="24"/>
        </w:rPr>
        <w:t>general</w:t>
      </w:r>
      <w:proofErr w:type="gramEnd"/>
      <w:r>
        <w:rPr>
          <w:rFonts w:ascii="TTE2097480t00" w:hAnsi="TTE2097480t00" w:cs="TTE2097480t00"/>
          <w:color w:val="000000"/>
          <w:szCs w:val="24"/>
        </w:rPr>
        <w:t xml:space="preserve"> the following processes should be performed by each agency or institution. The results of these reviews are to be reported to the MDAC. </w:t>
      </w:r>
    </w:p>
    <w:p w14:paraId="7FE671F6" w14:textId="77777777" w:rsidR="008032C1" w:rsidRDefault="008032C1" w:rsidP="008032C1">
      <w:pPr>
        <w:autoSpaceDE w:val="0"/>
        <w:autoSpaceDN w:val="0"/>
        <w:adjustRightInd w:val="0"/>
        <w:rPr>
          <w:rFonts w:ascii="TTE2097480t00" w:hAnsi="TTE2097480t00" w:cs="TTE2097480t00"/>
          <w:color w:val="000000"/>
          <w:szCs w:val="24"/>
        </w:rPr>
      </w:pPr>
    </w:p>
    <w:p w14:paraId="46AEE7B9"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ab/>
        <w:t xml:space="preserve">a. Each organization assigns QI person to oversee process </w:t>
      </w:r>
    </w:p>
    <w:p w14:paraId="3EFC79B3"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ab/>
        <w:t xml:space="preserve">b. Standards established  </w:t>
      </w:r>
    </w:p>
    <w:p w14:paraId="76D5AB87"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ab/>
        <w:t xml:space="preserve">c. Determine audit filters </w:t>
      </w:r>
    </w:p>
    <w:p w14:paraId="7E2262A2"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ab/>
        <w:t xml:space="preserve">d. Collect data </w:t>
      </w:r>
    </w:p>
    <w:p w14:paraId="082EE627"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ab/>
        <w:t xml:space="preserve">e. Evaluate data </w:t>
      </w:r>
    </w:p>
    <w:p w14:paraId="0A401F0B"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ab/>
        <w:t xml:space="preserve">f. Determine QI issues present </w:t>
      </w:r>
    </w:p>
    <w:p w14:paraId="58F3974D"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ab/>
        <w:t xml:space="preserve">g. Develop corrective action plan </w:t>
      </w:r>
    </w:p>
    <w:p w14:paraId="1400488E"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ab/>
      </w:r>
      <w:r>
        <w:rPr>
          <w:rFonts w:ascii="TTE2097480t00" w:hAnsi="TTE2097480t00" w:cs="TTE2097480t00"/>
          <w:color w:val="000000"/>
          <w:szCs w:val="24"/>
        </w:rPr>
        <w:tab/>
        <w:t xml:space="preserve">1)  Professional resolution </w:t>
      </w:r>
    </w:p>
    <w:p w14:paraId="69EC326B"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ab/>
      </w:r>
      <w:r>
        <w:rPr>
          <w:rFonts w:ascii="TTE2097480t00" w:hAnsi="TTE2097480t00" w:cs="TTE2097480t00"/>
          <w:color w:val="000000"/>
          <w:szCs w:val="24"/>
        </w:rPr>
        <w:tab/>
        <w:t xml:space="preserve">2)  Administrative resolution </w:t>
      </w:r>
    </w:p>
    <w:p w14:paraId="255733F9"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ab/>
        <w:t xml:space="preserve">h. Re-evaluation to document results/effectiveness of corrective action plan </w:t>
      </w:r>
    </w:p>
    <w:p w14:paraId="1D71B006"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2D7AA47B"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E.  Pre-Hospital Specific Items for Evaluation (included but not limited to): </w:t>
      </w:r>
    </w:p>
    <w:p w14:paraId="5504D567" w14:textId="77777777" w:rsidR="008032C1" w:rsidRDefault="008032C1" w:rsidP="008032C1">
      <w:pPr>
        <w:autoSpaceDE w:val="0"/>
        <w:autoSpaceDN w:val="0"/>
        <w:adjustRightInd w:val="0"/>
        <w:rPr>
          <w:rFonts w:ascii="TTE2097480t00" w:hAnsi="TTE2097480t00" w:cs="TTE2097480t00"/>
          <w:color w:val="000000"/>
          <w:szCs w:val="24"/>
        </w:rPr>
      </w:pPr>
    </w:p>
    <w:p w14:paraId="357BBEA3"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ab/>
        <w:t xml:space="preserve">a. Accuracy of patient assessment and 12 lead ECG interpretation via the </w:t>
      </w:r>
      <w:r>
        <w:rPr>
          <w:rFonts w:ascii="TTE2097480t00" w:hAnsi="TTE2097480t00" w:cs="TTE2097480t00"/>
          <w:color w:val="000000"/>
          <w:szCs w:val="24"/>
        </w:rPr>
        <w:tab/>
        <w:t xml:space="preserve">monitor/defibrillator </w:t>
      </w:r>
    </w:p>
    <w:p w14:paraId="674D5478"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ab/>
        <w:t xml:space="preserve">b. Protocol adherence </w:t>
      </w:r>
    </w:p>
    <w:p w14:paraId="1CAE76F5"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ab/>
        <w:t xml:space="preserve">c. Procedures initiated/completed </w:t>
      </w:r>
    </w:p>
    <w:p w14:paraId="6C16560A"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ab/>
        <w:t xml:space="preserve">d. On-scene time </w:t>
      </w:r>
    </w:p>
    <w:p w14:paraId="2FEFB0F3"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ab/>
        <w:t xml:space="preserve">e. Medical control interaction </w:t>
      </w:r>
    </w:p>
    <w:p w14:paraId="196422BC"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ab/>
        <w:t xml:space="preserve">f. Transport-mode (ground/air) </w:t>
      </w:r>
    </w:p>
    <w:p w14:paraId="31955293"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ab/>
        <w:t xml:space="preserve">g. Resource availability/needs match </w:t>
      </w:r>
    </w:p>
    <w:p w14:paraId="488DA7CB"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ab/>
        <w:t xml:space="preserve">h. Arrival report </w:t>
      </w:r>
    </w:p>
    <w:p w14:paraId="7D6B0124"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lastRenderedPageBreak/>
        <w:tab/>
      </w:r>
      <w:proofErr w:type="spellStart"/>
      <w:r>
        <w:rPr>
          <w:rFonts w:ascii="TTE2097480t00" w:hAnsi="TTE2097480t00" w:cs="TTE2097480t00"/>
          <w:color w:val="000000"/>
          <w:szCs w:val="24"/>
        </w:rPr>
        <w:t>i</w:t>
      </w:r>
      <w:proofErr w:type="spellEnd"/>
      <w:r>
        <w:rPr>
          <w:rFonts w:ascii="TTE2097480t00" w:hAnsi="TTE2097480t00" w:cs="TTE2097480t00"/>
          <w:color w:val="000000"/>
          <w:szCs w:val="24"/>
        </w:rPr>
        <w:t xml:space="preserve">. Record/documentation </w:t>
      </w:r>
    </w:p>
    <w:p w14:paraId="0D17BF96"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ab/>
        <w:t xml:space="preserve">j. Inter-facility care/transport </w:t>
      </w:r>
    </w:p>
    <w:p w14:paraId="631D9A8F"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01BF3B37"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 w:val="20"/>
        </w:rPr>
        <w:t xml:space="preserve">  </w:t>
      </w:r>
      <w:r>
        <w:rPr>
          <w:rFonts w:ascii="TTE2097480t00" w:hAnsi="TTE2097480t00" w:cs="TTE2097480t00"/>
          <w:color w:val="000000"/>
          <w:szCs w:val="24"/>
        </w:rPr>
        <w:t xml:space="preserve"> </w:t>
      </w:r>
    </w:p>
    <w:p w14:paraId="204F699A"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F.  Hospital Care Items for Evaluation (included but not limited to): </w:t>
      </w:r>
    </w:p>
    <w:p w14:paraId="2192EA67"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ab/>
        <w:t xml:space="preserve">a. Complications </w:t>
      </w:r>
    </w:p>
    <w:p w14:paraId="1C373767"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ab/>
        <w:t xml:space="preserve">b. Deaths </w:t>
      </w:r>
    </w:p>
    <w:p w14:paraId="0D5536EC"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ab/>
        <w:t xml:space="preserve">c. Outcome Review </w:t>
      </w:r>
    </w:p>
    <w:p w14:paraId="1928C0AC"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ab/>
        <w:t xml:space="preserve">d. Achievement of Time-sensitive goals (e.g. door to balloon time) </w:t>
      </w:r>
    </w:p>
    <w:p w14:paraId="4B743E28"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45815CCC"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G.  Regional System Items for Evaluation (included but not limited to): </w:t>
      </w:r>
    </w:p>
    <w:p w14:paraId="0ED1D6E7"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r>
        <w:rPr>
          <w:rFonts w:ascii="TTE2097480t00" w:hAnsi="TTE2097480t00" w:cs="TTE2097480t00"/>
          <w:color w:val="000000"/>
          <w:szCs w:val="24"/>
        </w:rPr>
        <w:tab/>
        <w:t xml:space="preserve">a.    Communications Function and Appropriateness </w:t>
      </w:r>
    </w:p>
    <w:p w14:paraId="232E18C3"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ab/>
        <w:t xml:space="preserve"> b.    Triage matching of needs/resources </w:t>
      </w:r>
    </w:p>
    <w:p w14:paraId="3A78B733"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4418E882"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roofErr w:type="gramStart"/>
      <w:r>
        <w:rPr>
          <w:rFonts w:ascii="TTE2097480t00" w:hAnsi="TTE2097480t00" w:cs="TTE2097480t00"/>
          <w:color w:val="000000"/>
          <w:szCs w:val="24"/>
        </w:rPr>
        <w:t>H .</w:t>
      </w:r>
      <w:proofErr w:type="gramEnd"/>
      <w:r>
        <w:rPr>
          <w:rFonts w:ascii="TTE2097480t00" w:hAnsi="TTE2097480t00" w:cs="TTE2097480t00"/>
          <w:color w:val="000000"/>
          <w:szCs w:val="24"/>
        </w:rPr>
        <w:t xml:space="preserve"> MDAC:  QI Function </w:t>
      </w:r>
    </w:p>
    <w:p w14:paraId="0A9C99EC"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34C9AC48"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1.  Goals – The MDAC will be responsible for the QI oversight of the EAEMS Regional STEMI Plan.  All agencies and organizations have representation on the MDAC and are expected to actively participate, as previously outlined. </w:t>
      </w:r>
    </w:p>
    <w:p w14:paraId="37E30CD0"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1C6F6C6B"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2.  STEMI System QI Process </w:t>
      </w:r>
    </w:p>
    <w:p w14:paraId="799F0B13"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ab/>
        <w:t xml:space="preserve">a. Brief report of QI activities from each participating agency and organization </w:t>
      </w:r>
    </w:p>
    <w:p w14:paraId="6578DFAC"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ab/>
        <w:t xml:space="preserve">b. General system information </w:t>
      </w:r>
    </w:p>
    <w:p w14:paraId="6929A86B"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ab/>
        <w:t xml:space="preserve">c. Focused review of items of major concern/impact including selected cases </w:t>
      </w:r>
    </w:p>
    <w:p w14:paraId="7E2EF007"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ab/>
        <w:t xml:space="preserve">d. Develop consensus of issues that represent QI concerns </w:t>
      </w:r>
    </w:p>
    <w:p w14:paraId="69BB309B"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ab/>
        <w:t xml:space="preserve">e. Develop action plan </w:t>
      </w:r>
    </w:p>
    <w:p w14:paraId="4D449215"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ab/>
        <w:t xml:space="preserve">f. Have re-evaluation process to determine effectiveness of action plan results </w:t>
      </w:r>
    </w:p>
    <w:p w14:paraId="5AA51F6C"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ab/>
        <w:t xml:space="preserve">g. Complete reports of a summary nature including any recommendations for </w:t>
      </w:r>
      <w:r>
        <w:rPr>
          <w:rFonts w:ascii="TTE2097480t00" w:hAnsi="TTE2097480t00" w:cs="TTE2097480t00"/>
          <w:color w:val="000000"/>
          <w:szCs w:val="24"/>
        </w:rPr>
        <w:tab/>
        <w:t xml:space="preserve">change or action will be made to the EAEMS Executive Committee.  Individual </w:t>
      </w:r>
      <w:r>
        <w:rPr>
          <w:rFonts w:ascii="TTE2097480t00" w:hAnsi="TTE2097480t00" w:cs="TTE2097480t00"/>
          <w:color w:val="000000"/>
          <w:szCs w:val="24"/>
        </w:rPr>
        <w:tab/>
        <w:t xml:space="preserve">physician medical care issues will initially only be reported to the STEMI director </w:t>
      </w:r>
      <w:r>
        <w:rPr>
          <w:rFonts w:ascii="TTE2097480t00" w:hAnsi="TTE2097480t00" w:cs="TTE2097480t00"/>
          <w:color w:val="000000"/>
          <w:szCs w:val="24"/>
        </w:rPr>
        <w:tab/>
        <w:t xml:space="preserve">of the facility providing care in that situation and be made by personal </w:t>
      </w:r>
      <w:r>
        <w:rPr>
          <w:rFonts w:ascii="TTE2097480t00" w:hAnsi="TTE2097480t00" w:cs="TTE2097480t00"/>
          <w:color w:val="000000"/>
          <w:szCs w:val="24"/>
        </w:rPr>
        <w:tab/>
        <w:t>communication from the MDAC Chair.</w:t>
      </w:r>
    </w:p>
    <w:p w14:paraId="0BB34C60"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7885C60E"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3.  An individual appointed by the ADPH/OEMS&amp;T will be invited to participate in all STEMI meetings involving QI issues to act as a liaison to the State-Wide QI process. </w:t>
      </w:r>
    </w:p>
    <w:p w14:paraId="3F0BF65B"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48F6D0DB"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4.   If the above procedure/process is not in compliance with an approved ADPH/OEMS&amp;T State-Wide QI Plan the plan is automatically amended to reflect compliance with the approved plan. </w:t>
      </w:r>
      <w:r>
        <w:rPr>
          <w:rFonts w:ascii="TTE2097480t00" w:hAnsi="TTE2097480t00" w:cs="TTE2097480t00"/>
          <w:color w:val="000000"/>
          <w:szCs w:val="24"/>
        </w:rPr>
        <w:br w:type="page"/>
      </w:r>
    </w:p>
    <w:p w14:paraId="3FB74C8E" w14:textId="77777777" w:rsidR="008032C1" w:rsidRDefault="008032C1" w:rsidP="008032C1">
      <w:pPr>
        <w:pStyle w:val="Heading1"/>
      </w:pPr>
      <w:bookmarkStart w:id="18" w:name="_Toc181780167"/>
      <w:r w:rsidRPr="00766DA9">
        <w:lastRenderedPageBreak/>
        <w:t>APPENDIX D: MDAC</w:t>
      </w:r>
      <w:r>
        <w:t xml:space="preserve"> </w:t>
      </w:r>
      <w:r w:rsidRPr="00766DA9">
        <w:t>NOMINATION FORM</w:t>
      </w:r>
      <w:bookmarkEnd w:id="18"/>
    </w:p>
    <w:p w14:paraId="7600CC1C" w14:textId="77777777" w:rsidR="008032C1" w:rsidRPr="00766DA9" w:rsidRDefault="008032C1" w:rsidP="008032C1"/>
    <w:p w14:paraId="17A336ED"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Hospital Name ____________________________________ </w:t>
      </w:r>
    </w:p>
    <w:p w14:paraId="6B7ED32C"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7B783E36" w14:textId="77777777" w:rsidR="008032C1" w:rsidRDefault="008032C1" w:rsidP="008032C1">
      <w:pPr>
        <w:autoSpaceDE w:val="0"/>
        <w:autoSpaceDN w:val="0"/>
        <w:adjustRightInd w:val="0"/>
        <w:rPr>
          <w:rFonts w:ascii="TTE2097480t00" w:hAnsi="TTE2097480t00" w:cs="TTE2097480t00"/>
          <w:color w:val="000000"/>
          <w:szCs w:val="24"/>
        </w:rPr>
      </w:pPr>
      <w:r w:rsidRPr="00F429FB">
        <w:rPr>
          <w:rFonts w:ascii="TTE2097480t00" w:hAnsi="TTE2097480t00" w:cs="TTE2097480t00"/>
          <w:color w:val="000000"/>
          <w:szCs w:val="24"/>
          <w:u w:val="single"/>
        </w:rPr>
        <w:t>Area of Representation</w:t>
      </w:r>
      <w:r>
        <w:rPr>
          <w:rFonts w:ascii="TTE2097480t00" w:hAnsi="TTE2097480t00" w:cs="TTE2097480t00"/>
          <w:color w:val="000000"/>
          <w:szCs w:val="24"/>
        </w:rPr>
        <w:t xml:space="preserve">        </w:t>
      </w:r>
      <w:r>
        <w:rPr>
          <w:rFonts w:ascii="TTE2097480t00" w:hAnsi="TTE2097480t00" w:cs="TTE2097480t00"/>
          <w:color w:val="000000"/>
          <w:szCs w:val="24"/>
        </w:rPr>
        <w:tab/>
      </w:r>
      <w:r>
        <w:rPr>
          <w:rFonts w:ascii="TTE2097480t00" w:hAnsi="TTE2097480t00" w:cs="TTE2097480t00"/>
          <w:color w:val="000000"/>
          <w:szCs w:val="24"/>
        </w:rPr>
        <w:tab/>
      </w:r>
      <w:r>
        <w:rPr>
          <w:rFonts w:ascii="TTE2097480t00" w:hAnsi="TTE2097480t00" w:cs="TTE2097480t00"/>
          <w:color w:val="000000"/>
          <w:szCs w:val="24"/>
        </w:rPr>
        <w:tab/>
      </w:r>
      <w:r w:rsidRPr="00F429FB">
        <w:rPr>
          <w:rFonts w:ascii="TTE2097480t00" w:hAnsi="TTE2097480t00" w:cs="TTE2097480t00"/>
          <w:color w:val="000000"/>
          <w:szCs w:val="24"/>
          <w:u w:val="single"/>
        </w:rPr>
        <w:t>Name of Nominee</w:t>
      </w:r>
      <w:r>
        <w:rPr>
          <w:rFonts w:ascii="TTE2097480t00" w:hAnsi="TTE2097480t00" w:cs="TTE2097480t00"/>
          <w:color w:val="000000"/>
          <w:szCs w:val="24"/>
        </w:rPr>
        <w:t xml:space="preserve"> </w:t>
      </w:r>
    </w:p>
    <w:p w14:paraId="4EF787F1"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0926F8CD"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Emergency Medicine Physician   </w:t>
      </w:r>
      <w:r>
        <w:rPr>
          <w:rFonts w:ascii="TTE2097480t00" w:hAnsi="TTE2097480t00" w:cs="TTE2097480t00"/>
          <w:color w:val="000000"/>
          <w:szCs w:val="24"/>
        </w:rPr>
        <w:tab/>
      </w:r>
      <w:r>
        <w:rPr>
          <w:rFonts w:ascii="TTE2097480t00" w:hAnsi="TTE2097480t00" w:cs="TTE2097480t00"/>
          <w:color w:val="000000"/>
          <w:szCs w:val="24"/>
        </w:rPr>
        <w:tab/>
        <w:t xml:space="preserve"> ______________________________ </w:t>
      </w:r>
    </w:p>
    <w:p w14:paraId="3723988E"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6BA04F62"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Emergency Nursing        </w:t>
      </w:r>
      <w:r>
        <w:rPr>
          <w:rFonts w:ascii="TTE2097480t00" w:hAnsi="TTE2097480t00" w:cs="TTE2097480t00"/>
          <w:color w:val="000000"/>
          <w:szCs w:val="24"/>
        </w:rPr>
        <w:tab/>
      </w:r>
      <w:r>
        <w:rPr>
          <w:rFonts w:ascii="TTE2097480t00" w:hAnsi="TTE2097480t00" w:cs="TTE2097480t00"/>
          <w:color w:val="000000"/>
          <w:szCs w:val="24"/>
        </w:rPr>
        <w:tab/>
      </w:r>
      <w:r>
        <w:rPr>
          <w:rFonts w:ascii="TTE2097480t00" w:hAnsi="TTE2097480t00" w:cs="TTE2097480t00"/>
          <w:color w:val="000000"/>
          <w:szCs w:val="24"/>
        </w:rPr>
        <w:tab/>
        <w:t xml:space="preserve">______________________________ </w:t>
      </w:r>
    </w:p>
    <w:p w14:paraId="00124D9A"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5937CF1B"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Hospital Administration      </w:t>
      </w:r>
      <w:r>
        <w:rPr>
          <w:rFonts w:ascii="TTE2097480t00" w:hAnsi="TTE2097480t00" w:cs="TTE2097480t00"/>
          <w:color w:val="000000"/>
          <w:szCs w:val="24"/>
        </w:rPr>
        <w:tab/>
      </w:r>
      <w:r>
        <w:rPr>
          <w:rFonts w:ascii="TTE2097480t00" w:hAnsi="TTE2097480t00" w:cs="TTE2097480t00"/>
          <w:color w:val="000000"/>
          <w:szCs w:val="24"/>
        </w:rPr>
        <w:tab/>
      </w:r>
      <w:r>
        <w:rPr>
          <w:rFonts w:ascii="TTE2097480t00" w:hAnsi="TTE2097480t00" w:cs="TTE2097480t00"/>
          <w:color w:val="000000"/>
          <w:szCs w:val="24"/>
        </w:rPr>
        <w:tab/>
        <w:t xml:space="preserve">______________________________ </w:t>
      </w:r>
    </w:p>
    <w:p w14:paraId="4D11278F"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26277DE1"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Cardiologist          </w:t>
      </w:r>
      <w:r>
        <w:rPr>
          <w:rFonts w:ascii="TTE2097480t00" w:hAnsi="TTE2097480t00" w:cs="TTE2097480t00"/>
          <w:color w:val="000000"/>
          <w:szCs w:val="24"/>
        </w:rPr>
        <w:tab/>
      </w:r>
      <w:r>
        <w:rPr>
          <w:rFonts w:ascii="TTE2097480t00" w:hAnsi="TTE2097480t00" w:cs="TTE2097480t00"/>
          <w:color w:val="000000"/>
          <w:szCs w:val="24"/>
        </w:rPr>
        <w:tab/>
      </w:r>
      <w:r>
        <w:rPr>
          <w:rFonts w:ascii="TTE2097480t00" w:hAnsi="TTE2097480t00" w:cs="TTE2097480t00"/>
          <w:color w:val="000000"/>
          <w:szCs w:val="24"/>
        </w:rPr>
        <w:tab/>
      </w:r>
      <w:r>
        <w:rPr>
          <w:rFonts w:ascii="TTE2097480t00" w:hAnsi="TTE2097480t00" w:cs="TTE2097480t00"/>
          <w:color w:val="000000"/>
          <w:szCs w:val="24"/>
        </w:rPr>
        <w:tab/>
        <w:t xml:space="preserve">______________________________ </w:t>
      </w:r>
    </w:p>
    <w:p w14:paraId="5414EDEA"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41F8074B"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Cardiac Surgeon       </w:t>
      </w:r>
      <w:r>
        <w:rPr>
          <w:rFonts w:ascii="TTE2097480t00" w:hAnsi="TTE2097480t00" w:cs="TTE2097480t00"/>
          <w:color w:val="000000"/>
          <w:szCs w:val="24"/>
        </w:rPr>
        <w:tab/>
      </w:r>
      <w:r>
        <w:rPr>
          <w:rFonts w:ascii="TTE2097480t00" w:hAnsi="TTE2097480t00" w:cs="TTE2097480t00"/>
          <w:color w:val="000000"/>
          <w:szCs w:val="24"/>
        </w:rPr>
        <w:tab/>
      </w:r>
      <w:r>
        <w:rPr>
          <w:rFonts w:ascii="TTE2097480t00" w:hAnsi="TTE2097480t00" w:cs="TTE2097480t00"/>
          <w:color w:val="000000"/>
          <w:szCs w:val="24"/>
        </w:rPr>
        <w:tab/>
        <w:t xml:space="preserve"> ______________________________ </w:t>
      </w:r>
    </w:p>
    <w:p w14:paraId="633CA78E"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28F4CE3A"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STEMI Nursing         ______________________________ </w:t>
      </w:r>
    </w:p>
    <w:p w14:paraId="5298402A"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35E274D5"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STEMI Registry Personnel      ______________________________ </w:t>
      </w:r>
    </w:p>
    <w:p w14:paraId="4BA8E698"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29A33F8B"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76C987AB" w14:textId="77777777" w:rsidR="008032C1" w:rsidRDefault="008032C1" w:rsidP="008032C1">
      <w:pPr>
        <w:autoSpaceDE w:val="0"/>
        <w:autoSpaceDN w:val="0"/>
        <w:adjustRightInd w:val="0"/>
        <w:rPr>
          <w:rFonts w:ascii="TTE2097480t00" w:hAnsi="TTE2097480t00" w:cs="TTE2097480t00"/>
          <w:color w:val="000000"/>
          <w:szCs w:val="24"/>
        </w:rPr>
      </w:pPr>
      <w:r>
        <w:rPr>
          <w:rFonts w:ascii="Symbol" w:hAnsi="Symbol" w:cs="Symbol"/>
          <w:color w:val="000000"/>
          <w:szCs w:val="24"/>
        </w:rPr>
        <w:t></w:t>
      </w:r>
      <w:r>
        <w:rPr>
          <w:rFonts w:ascii="Symbol" w:hAnsi="Symbol" w:cs="Symbol"/>
          <w:color w:val="000000"/>
          <w:szCs w:val="24"/>
        </w:rPr>
        <w:t></w:t>
      </w:r>
      <w:r>
        <w:rPr>
          <w:rFonts w:ascii="TTE2097480t00" w:hAnsi="TTE2097480t00" w:cs="TTE2097480t00"/>
          <w:color w:val="000000"/>
          <w:szCs w:val="24"/>
        </w:rPr>
        <w:t xml:space="preserve">Pre-hospital agency </w:t>
      </w:r>
    </w:p>
    <w:p w14:paraId="2C669299"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7612CB93"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Name _____________________________________ </w:t>
      </w:r>
    </w:p>
    <w:p w14:paraId="4A18B7FE"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31577333"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Area of Representation        Name of Nominee </w:t>
      </w:r>
    </w:p>
    <w:p w14:paraId="02EB42E6"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16721D17"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EMS personnel          ______________________________ </w:t>
      </w:r>
    </w:p>
    <w:p w14:paraId="32D2C34A"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5A9AC6BF"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Fire service administration      ______________________________ </w:t>
      </w:r>
    </w:p>
    <w:p w14:paraId="7EC7778E"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 </w:t>
      </w:r>
    </w:p>
    <w:p w14:paraId="4542918D" w14:textId="77777777" w:rsidR="008032C1" w:rsidRDefault="008032C1" w:rsidP="008032C1">
      <w:pPr>
        <w:autoSpaceDE w:val="0"/>
        <w:autoSpaceDN w:val="0"/>
        <w:adjustRightInd w:val="0"/>
        <w:rPr>
          <w:rFonts w:ascii="TTE2097480t00" w:hAnsi="TTE2097480t00" w:cs="TTE2097480t00"/>
          <w:color w:val="000000"/>
          <w:szCs w:val="24"/>
        </w:rPr>
      </w:pPr>
      <w:r>
        <w:rPr>
          <w:rFonts w:ascii="TTE2097480t00" w:hAnsi="TTE2097480t00" w:cs="TTE2097480t00"/>
          <w:color w:val="000000"/>
          <w:szCs w:val="24"/>
        </w:rPr>
        <w:t xml:space="preserve">Ambulance Service administration    ______________________________ </w:t>
      </w:r>
    </w:p>
    <w:p w14:paraId="25D69794" w14:textId="77777777" w:rsidR="008032C1" w:rsidRDefault="008032C1" w:rsidP="008032C1">
      <w:pPr>
        <w:rPr>
          <w:rFonts w:ascii="TTE2097480t00" w:hAnsi="TTE2097480t00" w:cs="TTE2097480t00"/>
          <w:color w:val="000000"/>
          <w:szCs w:val="24"/>
        </w:rPr>
      </w:pPr>
    </w:p>
    <w:p w14:paraId="3481DBF0" w14:textId="77777777" w:rsidR="008032C1" w:rsidRDefault="008032C1" w:rsidP="008032C1">
      <w:pPr>
        <w:autoSpaceDE w:val="0"/>
        <w:autoSpaceDN w:val="0"/>
        <w:adjustRightInd w:val="0"/>
        <w:rPr>
          <w:rFonts w:ascii="TTE2097480t00" w:hAnsi="TTE2097480t00" w:cs="TTE2097480t00"/>
          <w:color w:val="000000"/>
          <w:szCs w:val="24"/>
        </w:rPr>
      </w:pPr>
    </w:p>
    <w:p w14:paraId="74DF517D" w14:textId="77777777" w:rsidR="00D94E55" w:rsidRDefault="00D94E55" w:rsidP="008032C1">
      <w:pPr>
        <w:spacing w:after="200" w:line="276" w:lineRule="auto"/>
      </w:pPr>
    </w:p>
    <w:p w14:paraId="0F51826D" w14:textId="77777777" w:rsidR="00BE2FF8" w:rsidRPr="00BE2FF8" w:rsidRDefault="00BE2FF8" w:rsidP="00BE2FF8">
      <w:pPr>
        <w:spacing w:after="200" w:line="276" w:lineRule="auto"/>
      </w:pPr>
      <w:r w:rsidRPr="00BE2FF8">
        <w:t>Reviewed</w:t>
      </w:r>
      <w:proofErr w:type="gramStart"/>
      <w:r w:rsidRPr="00BE2FF8">
        <w:t>:  September</w:t>
      </w:r>
      <w:proofErr w:type="gramEnd"/>
      <w:r w:rsidRPr="00BE2FF8">
        <w:t xml:space="preserve"> 2025</w:t>
      </w:r>
    </w:p>
    <w:p w14:paraId="1B7FCC67" w14:textId="77777777" w:rsidR="00B92ABF" w:rsidRDefault="00B92ABF" w:rsidP="008032C1">
      <w:pPr>
        <w:spacing w:after="200" w:line="276" w:lineRule="auto"/>
      </w:pPr>
    </w:p>
    <w:p w14:paraId="10D14FD5" w14:textId="6A07DD70" w:rsidR="00B92ABF" w:rsidRDefault="00C60761" w:rsidP="00B92ABF">
      <w:r>
        <w:t>08.2</w:t>
      </w:r>
      <w:r w:rsidR="0024456C">
        <w:t>6</w:t>
      </w:r>
      <w:r>
        <w:t>.202</w:t>
      </w:r>
      <w:r w:rsidR="0024456C">
        <w:t>5</w:t>
      </w:r>
    </w:p>
    <w:p w14:paraId="48F04BA3" w14:textId="77777777" w:rsidR="00B92ABF" w:rsidRDefault="00B92ABF" w:rsidP="00B92ABF">
      <w:r>
        <w:t>Distribution</w:t>
      </w:r>
      <w:proofErr w:type="gramStart"/>
      <w:r>
        <w:t>:  Region</w:t>
      </w:r>
      <w:proofErr w:type="gramEnd"/>
      <w:r>
        <w:t xml:space="preserve"> 2 MDAP</w:t>
      </w:r>
    </w:p>
    <w:p w14:paraId="45927AF7" w14:textId="77777777" w:rsidR="00B92ABF" w:rsidRDefault="00B92ABF" w:rsidP="00B92ABF"/>
    <w:p w14:paraId="1F842BE6" w14:textId="1595F812" w:rsidR="00B92ABF" w:rsidRDefault="00B92ABF" w:rsidP="00B92ABF">
      <w:r>
        <w:t>DOC/DISK P: SC202</w:t>
      </w:r>
      <w:r w:rsidR="00C60761">
        <w:t>4</w:t>
      </w:r>
      <w:r>
        <w:t>- Region 2 Stroke Plan</w:t>
      </w:r>
    </w:p>
    <w:p w14:paraId="2C94EC0D" w14:textId="77777777" w:rsidR="00B92ABF" w:rsidRDefault="00B92ABF" w:rsidP="008032C1">
      <w:pPr>
        <w:spacing w:after="200" w:line="276" w:lineRule="auto"/>
      </w:pPr>
    </w:p>
    <w:sectPr w:rsidR="00B92AB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60927" w14:textId="77777777" w:rsidR="00B92ABF" w:rsidRDefault="00B92ABF" w:rsidP="00891C1E">
      <w:r>
        <w:separator/>
      </w:r>
    </w:p>
  </w:endnote>
  <w:endnote w:type="continuationSeparator" w:id="0">
    <w:p w14:paraId="6B9C1BAB" w14:textId="77777777" w:rsidR="00B92ABF" w:rsidRDefault="00B92ABF" w:rsidP="00891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TE2097480t00">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TE1C09638t00">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F98E9" w14:textId="77777777" w:rsidR="00B92ABF" w:rsidRDefault="00B92ABF">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452343">
      <w:rPr>
        <w:caps/>
        <w:noProof/>
        <w:color w:val="5B9BD5" w:themeColor="accent1"/>
      </w:rPr>
      <w:t>18</w:t>
    </w:r>
    <w:r>
      <w:rPr>
        <w:caps/>
        <w:noProof/>
        <w:color w:val="5B9BD5" w:themeColor="accent1"/>
      </w:rPr>
      <w:fldChar w:fldCharType="end"/>
    </w:r>
  </w:p>
  <w:p w14:paraId="09D9D48D" w14:textId="77777777" w:rsidR="00B92ABF" w:rsidRDefault="00B92A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6DF85" w14:textId="77777777" w:rsidR="00B92ABF" w:rsidRDefault="00B92ABF" w:rsidP="00891C1E">
      <w:r>
        <w:separator/>
      </w:r>
    </w:p>
  </w:footnote>
  <w:footnote w:type="continuationSeparator" w:id="0">
    <w:p w14:paraId="295468C1" w14:textId="77777777" w:rsidR="00B92ABF" w:rsidRDefault="00B92ABF" w:rsidP="00891C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20D7D"/>
    <w:multiLevelType w:val="hybridMultilevel"/>
    <w:tmpl w:val="5DDE6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2A173E"/>
    <w:multiLevelType w:val="hybridMultilevel"/>
    <w:tmpl w:val="FBD6EF0E"/>
    <w:lvl w:ilvl="0" w:tplc="BE0C663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15:restartNumberingAfterBreak="0">
    <w:nsid w:val="4B64101F"/>
    <w:multiLevelType w:val="hybridMultilevel"/>
    <w:tmpl w:val="F3A23E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7612310">
    <w:abstractNumId w:val="2"/>
  </w:num>
  <w:num w:numId="2" w16cid:durableId="577056883">
    <w:abstractNumId w:val="1"/>
  </w:num>
  <w:num w:numId="3" w16cid:durableId="577246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2C1"/>
    <w:rsid w:val="00074A03"/>
    <w:rsid w:val="0024456C"/>
    <w:rsid w:val="002B779B"/>
    <w:rsid w:val="002D09F6"/>
    <w:rsid w:val="004131CD"/>
    <w:rsid w:val="00452343"/>
    <w:rsid w:val="00492317"/>
    <w:rsid w:val="0079023A"/>
    <w:rsid w:val="008032C1"/>
    <w:rsid w:val="00891C1E"/>
    <w:rsid w:val="00B92ABF"/>
    <w:rsid w:val="00BE2FF8"/>
    <w:rsid w:val="00BE3D64"/>
    <w:rsid w:val="00C60761"/>
    <w:rsid w:val="00D01672"/>
    <w:rsid w:val="00D94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0EC43"/>
  <w15:chartTrackingRefBased/>
  <w15:docId w15:val="{94FC08A4-4875-4567-BD80-3ABD4E2D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2C1"/>
    <w:pPr>
      <w:spacing w:after="0" w:line="240" w:lineRule="auto"/>
    </w:pPr>
    <w:rPr>
      <w:rFonts w:ascii="Times" w:eastAsia="Times" w:hAnsi="Times" w:cs="Times New Roman"/>
      <w:sz w:val="24"/>
      <w:szCs w:val="20"/>
    </w:rPr>
  </w:style>
  <w:style w:type="paragraph" w:styleId="Heading1">
    <w:name w:val="heading 1"/>
    <w:basedOn w:val="Normal"/>
    <w:next w:val="Normal"/>
    <w:link w:val="Heading1Char"/>
    <w:uiPriority w:val="9"/>
    <w:qFormat/>
    <w:rsid w:val="008032C1"/>
    <w:pPr>
      <w:keepNext/>
      <w:outlineLvl w:val="0"/>
    </w:pPr>
    <w:rPr>
      <w:rFonts w:ascii="Times New Roman" w:eastAsia="Times New Roman" w:hAnsi="Times New Roman"/>
      <w:b/>
      <w:bCs/>
      <w:szCs w:val="24"/>
      <w:u w:val="single"/>
    </w:rPr>
  </w:style>
  <w:style w:type="paragraph" w:styleId="Heading2">
    <w:name w:val="heading 2"/>
    <w:basedOn w:val="Normal"/>
    <w:next w:val="Normal"/>
    <w:link w:val="Heading2Char"/>
    <w:uiPriority w:val="9"/>
    <w:qFormat/>
    <w:rsid w:val="008032C1"/>
    <w:pPr>
      <w:keepNext/>
      <w:ind w:right="-900"/>
      <w:outlineLvl w:val="1"/>
    </w:pPr>
    <w:rPr>
      <w:rFonts w:ascii="Times New Roman" w:eastAsia="Times New Roman" w:hAnsi="Times New Roman"/>
      <w:b/>
      <w:bCs/>
      <w:szCs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2C1"/>
    <w:rPr>
      <w:rFonts w:ascii="Times New Roman" w:eastAsia="Times New Roman" w:hAnsi="Times New Roman" w:cs="Times New Roman"/>
      <w:b/>
      <w:bCs/>
      <w:sz w:val="24"/>
      <w:szCs w:val="24"/>
      <w:u w:val="single"/>
    </w:rPr>
  </w:style>
  <w:style w:type="character" w:customStyle="1" w:styleId="Heading2Char">
    <w:name w:val="Heading 2 Char"/>
    <w:basedOn w:val="DefaultParagraphFont"/>
    <w:link w:val="Heading2"/>
    <w:uiPriority w:val="9"/>
    <w:rsid w:val="008032C1"/>
    <w:rPr>
      <w:rFonts w:ascii="Times New Roman" w:eastAsia="Times New Roman" w:hAnsi="Times New Roman" w:cs="Times New Roman"/>
      <w:b/>
      <w:bCs/>
      <w:sz w:val="24"/>
      <w:szCs w:val="24"/>
      <w:u w:val="single"/>
    </w:rPr>
  </w:style>
  <w:style w:type="paragraph" w:styleId="ListParagraph">
    <w:name w:val="List Paragraph"/>
    <w:basedOn w:val="Normal"/>
    <w:uiPriority w:val="34"/>
    <w:qFormat/>
    <w:rsid w:val="008032C1"/>
    <w:pPr>
      <w:ind w:left="720"/>
      <w:contextualSpacing/>
    </w:pPr>
  </w:style>
  <w:style w:type="character" w:styleId="Hyperlink">
    <w:name w:val="Hyperlink"/>
    <w:basedOn w:val="DefaultParagraphFont"/>
    <w:uiPriority w:val="99"/>
    <w:rsid w:val="008032C1"/>
    <w:rPr>
      <w:color w:val="0563C1" w:themeColor="hyperlink"/>
      <w:u w:val="single"/>
    </w:rPr>
  </w:style>
  <w:style w:type="paragraph" w:styleId="TOCHeading">
    <w:name w:val="TOC Heading"/>
    <w:basedOn w:val="Heading1"/>
    <w:next w:val="Normal"/>
    <w:uiPriority w:val="39"/>
    <w:semiHidden/>
    <w:unhideWhenUsed/>
    <w:qFormat/>
    <w:rsid w:val="008032C1"/>
    <w:pPr>
      <w:keepLines/>
      <w:spacing w:before="480" w:line="276" w:lineRule="auto"/>
      <w:outlineLvl w:val="9"/>
    </w:pPr>
    <w:rPr>
      <w:rFonts w:asciiTheme="majorHAnsi" w:eastAsiaTheme="majorEastAsia" w:hAnsiTheme="majorHAnsi" w:cstheme="majorBidi"/>
      <w:color w:val="2E74B5" w:themeColor="accent1" w:themeShade="BF"/>
      <w:sz w:val="28"/>
      <w:szCs w:val="28"/>
      <w:u w:val="none"/>
    </w:rPr>
  </w:style>
  <w:style w:type="paragraph" w:styleId="TOC1">
    <w:name w:val="toc 1"/>
    <w:basedOn w:val="Normal"/>
    <w:next w:val="Normal"/>
    <w:autoRedefine/>
    <w:uiPriority w:val="39"/>
    <w:rsid w:val="008032C1"/>
    <w:pPr>
      <w:spacing w:after="100"/>
    </w:pPr>
  </w:style>
  <w:style w:type="paragraph" w:styleId="TOC2">
    <w:name w:val="toc 2"/>
    <w:basedOn w:val="Normal"/>
    <w:next w:val="Normal"/>
    <w:autoRedefine/>
    <w:uiPriority w:val="39"/>
    <w:rsid w:val="008032C1"/>
    <w:pPr>
      <w:spacing w:after="100"/>
      <w:ind w:left="240"/>
    </w:pPr>
  </w:style>
  <w:style w:type="paragraph" w:styleId="Header">
    <w:name w:val="header"/>
    <w:basedOn w:val="Normal"/>
    <w:link w:val="HeaderChar"/>
    <w:uiPriority w:val="99"/>
    <w:unhideWhenUsed/>
    <w:rsid w:val="00891C1E"/>
    <w:pPr>
      <w:tabs>
        <w:tab w:val="center" w:pos="4680"/>
        <w:tab w:val="right" w:pos="9360"/>
      </w:tabs>
    </w:pPr>
  </w:style>
  <w:style w:type="character" w:customStyle="1" w:styleId="HeaderChar">
    <w:name w:val="Header Char"/>
    <w:basedOn w:val="DefaultParagraphFont"/>
    <w:link w:val="Header"/>
    <w:uiPriority w:val="99"/>
    <w:rsid w:val="00891C1E"/>
    <w:rPr>
      <w:rFonts w:ascii="Times" w:eastAsia="Times" w:hAnsi="Times" w:cs="Times New Roman"/>
      <w:sz w:val="24"/>
      <w:szCs w:val="20"/>
    </w:rPr>
  </w:style>
  <w:style w:type="paragraph" w:styleId="Footer">
    <w:name w:val="footer"/>
    <w:basedOn w:val="Normal"/>
    <w:link w:val="FooterChar"/>
    <w:uiPriority w:val="99"/>
    <w:unhideWhenUsed/>
    <w:rsid w:val="00891C1E"/>
    <w:pPr>
      <w:tabs>
        <w:tab w:val="center" w:pos="4680"/>
        <w:tab w:val="right" w:pos="9360"/>
      </w:tabs>
    </w:pPr>
  </w:style>
  <w:style w:type="character" w:customStyle="1" w:styleId="FooterChar">
    <w:name w:val="Footer Char"/>
    <w:basedOn w:val="DefaultParagraphFont"/>
    <w:link w:val="Footer"/>
    <w:uiPriority w:val="99"/>
    <w:rsid w:val="00891C1E"/>
    <w:rPr>
      <w:rFonts w:ascii="Times" w:eastAsia="Times" w:hAnsi="Times" w:cs="Times New Roman"/>
      <w:sz w:val="24"/>
      <w:szCs w:val="20"/>
    </w:rPr>
  </w:style>
  <w:style w:type="paragraph" w:styleId="BalloonText">
    <w:name w:val="Balloon Text"/>
    <w:basedOn w:val="Normal"/>
    <w:link w:val="BalloonTextChar"/>
    <w:uiPriority w:val="99"/>
    <w:semiHidden/>
    <w:unhideWhenUsed/>
    <w:rsid w:val="004131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1CD"/>
    <w:rPr>
      <w:rFonts w:ascii="Segoe UI" w:eastAsia="Times"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24</Pages>
  <Words>8164</Words>
  <Characters>46535</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 Coordinator</dc:creator>
  <cp:keywords/>
  <dc:description/>
  <cp:lastModifiedBy>Allan Pace</cp:lastModifiedBy>
  <cp:revision>3</cp:revision>
  <cp:lastPrinted>2025-09-23T19:47:00Z</cp:lastPrinted>
  <dcterms:created xsi:type="dcterms:W3CDTF">2025-08-26T18:26:00Z</dcterms:created>
  <dcterms:modified xsi:type="dcterms:W3CDTF">2025-09-23T19:50:00Z</dcterms:modified>
</cp:coreProperties>
</file>