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9E57" w14:textId="770D5749" w:rsidR="00BB1A9A" w:rsidRPr="00BB1A9A" w:rsidRDefault="0042186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Automatic External Defibrillator (</w:t>
      </w:r>
      <w:r w:rsidR="00BB1A9A">
        <w:rPr>
          <w:b/>
          <w:bCs/>
          <w:color w:val="0070C0"/>
          <w:sz w:val="24"/>
          <w:szCs w:val="24"/>
        </w:rPr>
        <w:t>AED</w:t>
      </w:r>
      <w:r>
        <w:rPr>
          <w:b/>
          <w:bCs/>
          <w:color w:val="0070C0"/>
          <w:sz w:val="24"/>
          <w:szCs w:val="24"/>
        </w:rPr>
        <w:t>)</w:t>
      </w:r>
      <w:r w:rsidR="00BB1A9A">
        <w:rPr>
          <w:b/>
          <w:bCs/>
          <w:color w:val="0070C0"/>
          <w:sz w:val="24"/>
          <w:szCs w:val="24"/>
        </w:rPr>
        <w:t xml:space="preserve"> P</w:t>
      </w:r>
      <w:r>
        <w:rPr>
          <w:b/>
          <w:bCs/>
          <w:color w:val="0070C0"/>
          <w:sz w:val="24"/>
          <w:szCs w:val="24"/>
        </w:rPr>
        <w:t>olicy and Procedures</w:t>
      </w:r>
    </w:p>
    <w:p w14:paraId="084882C4" w14:textId="77777777" w:rsidR="00092962" w:rsidRDefault="00092962">
      <w:pPr>
        <w:rPr>
          <w:b/>
          <w:bCs/>
          <w:sz w:val="24"/>
          <w:szCs w:val="24"/>
          <w:u w:val="single"/>
        </w:rPr>
      </w:pPr>
    </w:p>
    <w:p w14:paraId="22CE68A8" w14:textId="58F69F42" w:rsidR="00761121" w:rsidRPr="00BB1A9A" w:rsidRDefault="00761121">
      <w:pPr>
        <w:rPr>
          <w:b/>
          <w:bCs/>
          <w:sz w:val="24"/>
          <w:szCs w:val="24"/>
          <w:u w:val="single"/>
        </w:rPr>
      </w:pPr>
      <w:r w:rsidRPr="00BB1A9A">
        <w:rPr>
          <w:b/>
          <w:bCs/>
          <w:sz w:val="24"/>
          <w:szCs w:val="24"/>
          <w:u w:val="single"/>
        </w:rPr>
        <w:t>PURPOSE:</w:t>
      </w:r>
    </w:p>
    <w:p w14:paraId="67155A35" w14:textId="7AF24704" w:rsidR="00761121" w:rsidRPr="00FD6D69" w:rsidRDefault="00761121" w:rsidP="00761121">
      <w:pPr>
        <w:pStyle w:val="PlainText"/>
        <w:rPr>
          <w:sz w:val="24"/>
          <w:szCs w:val="24"/>
        </w:rPr>
      </w:pPr>
      <w:r w:rsidRPr="00FD6D69">
        <w:rPr>
          <w:sz w:val="24"/>
          <w:szCs w:val="24"/>
        </w:rPr>
        <w:t xml:space="preserve">To formulate a comprehensive plan for a successful statewide </w:t>
      </w:r>
      <w:r w:rsidR="00C04D4D">
        <w:rPr>
          <w:sz w:val="24"/>
          <w:szCs w:val="24"/>
        </w:rPr>
        <w:t>Automatic External Defibrillator (</w:t>
      </w:r>
      <w:r w:rsidRPr="00FD6D69">
        <w:rPr>
          <w:sz w:val="24"/>
          <w:szCs w:val="24"/>
        </w:rPr>
        <w:t>AED</w:t>
      </w:r>
      <w:r w:rsidR="00C04D4D">
        <w:rPr>
          <w:sz w:val="24"/>
          <w:szCs w:val="24"/>
        </w:rPr>
        <w:t>)</w:t>
      </w:r>
      <w:r w:rsidRPr="00FD6D69">
        <w:rPr>
          <w:sz w:val="24"/>
          <w:szCs w:val="24"/>
        </w:rPr>
        <w:t xml:space="preserve"> program</w:t>
      </w:r>
      <w:proofErr w:type="gramStart"/>
      <w:r w:rsidRPr="00FD6D69">
        <w:rPr>
          <w:sz w:val="24"/>
          <w:szCs w:val="24"/>
        </w:rPr>
        <w:t xml:space="preserve">.  </w:t>
      </w:r>
      <w:proofErr w:type="gramEnd"/>
      <w:r w:rsidRPr="00FD6D69">
        <w:rPr>
          <w:sz w:val="24"/>
          <w:szCs w:val="24"/>
        </w:rPr>
        <w:t>The objective is to provide a written list delineating action items, anticipated outcomes, and strategies related to uniformity, training, education, distribution, reporting, and sustainability.</w:t>
      </w:r>
    </w:p>
    <w:p w14:paraId="4F583C38" w14:textId="77777777" w:rsidR="004576C3" w:rsidRPr="00FD6D69" w:rsidRDefault="004576C3" w:rsidP="00761121">
      <w:pPr>
        <w:pStyle w:val="PlainText"/>
        <w:rPr>
          <w:sz w:val="24"/>
          <w:szCs w:val="24"/>
        </w:rPr>
      </w:pPr>
    </w:p>
    <w:p w14:paraId="4E8F735D" w14:textId="6A12B99B" w:rsidR="004576C3" w:rsidRPr="00B15BBF" w:rsidRDefault="004576C3" w:rsidP="00761121">
      <w:pPr>
        <w:pStyle w:val="PlainText"/>
        <w:rPr>
          <w:sz w:val="24"/>
          <w:szCs w:val="24"/>
        </w:rPr>
      </w:pPr>
      <w:r w:rsidRPr="00FD6D69">
        <w:rPr>
          <w:sz w:val="24"/>
          <w:szCs w:val="24"/>
        </w:rPr>
        <w:t>Each EMS Regional Office</w:t>
      </w:r>
      <w:r w:rsidR="00C04D4D">
        <w:rPr>
          <w:sz w:val="24"/>
          <w:szCs w:val="24"/>
        </w:rPr>
        <w:t xml:space="preserve"> (Grantee)</w:t>
      </w:r>
      <w:r w:rsidRPr="00FD6D69">
        <w:rPr>
          <w:sz w:val="24"/>
          <w:szCs w:val="24"/>
        </w:rPr>
        <w:t>, in coordination with the Alabama Council of Emergency Medical Services, Inc. (ACEMS)</w:t>
      </w:r>
      <w:r w:rsidR="00C04D4D">
        <w:rPr>
          <w:sz w:val="24"/>
          <w:szCs w:val="24"/>
        </w:rPr>
        <w:t xml:space="preserve"> (Grantor)</w:t>
      </w:r>
      <w:r w:rsidRPr="00FD6D69">
        <w:rPr>
          <w:sz w:val="24"/>
          <w:szCs w:val="24"/>
        </w:rPr>
        <w:t xml:space="preserve">, GoRescue, and ZOLL, received its allocation of AED3 Units for distribution to the Sub-Grantee First Responder Agencies </w:t>
      </w:r>
      <w:r w:rsidR="00355204" w:rsidRPr="00FD6D69">
        <w:rPr>
          <w:sz w:val="24"/>
          <w:szCs w:val="24"/>
        </w:rPr>
        <w:t xml:space="preserve">(SGFRA) </w:t>
      </w:r>
      <w:r w:rsidRPr="00FD6D69">
        <w:rPr>
          <w:sz w:val="24"/>
          <w:szCs w:val="24"/>
        </w:rPr>
        <w:t>assigned to its designated Region. Each Regional Office will be responsible for distributing those units, providing education and training to the First Responder Agency representative, and AED Usage Reporting.</w:t>
      </w:r>
      <w:r w:rsidR="00B15BBF">
        <w:rPr>
          <w:sz w:val="24"/>
          <w:szCs w:val="24"/>
        </w:rPr>
        <w:t xml:space="preserve"> See the AED Policy and Procedure Flow Chart </w:t>
      </w:r>
      <w:r w:rsidR="00B15BBF" w:rsidRPr="00B15BBF">
        <w:rPr>
          <w:color w:val="0070C0"/>
          <w:sz w:val="24"/>
          <w:szCs w:val="24"/>
        </w:rPr>
        <w:t>(Click here)</w:t>
      </w:r>
      <w:r w:rsidR="00B15BBF">
        <w:rPr>
          <w:color w:val="0070C0"/>
          <w:sz w:val="24"/>
          <w:szCs w:val="24"/>
        </w:rPr>
        <w:t xml:space="preserve"> </w:t>
      </w:r>
      <w:r w:rsidR="00B15BBF">
        <w:rPr>
          <w:sz w:val="24"/>
          <w:szCs w:val="24"/>
        </w:rPr>
        <w:t xml:space="preserve">for more information on each </w:t>
      </w:r>
      <w:proofErr w:type="gramStart"/>
      <w:r w:rsidR="00B15BBF">
        <w:rPr>
          <w:sz w:val="24"/>
          <w:szCs w:val="24"/>
        </w:rPr>
        <w:t>parties</w:t>
      </w:r>
      <w:proofErr w:type="gramEnd"/>
      <w:r w:rsidR="00B15BBF">
        <w:rPr>
          <w:sz w:val="24"/>
          <w:szCs w:val="24"/>
        </w:rPr>
        <w:t xml:space="preserve"> responsibilities.</w:t>
      </w:r>
    </w:p>
    <w:p w14:paraId="4E80F018" w14:textId="77777777" w:rsidR="00761121" w:rsidRPr="00FD6D69" w:rsidRDefault="00761121">
      <w:pPr>
        <w:rPr>
          <w:sz w:val="24"/>
          <w:szCs w:val="24"/>
        </w:rPr>
      </w:pPr>
    </w:p>
    <w:p w14:paraId="5F880ED7" w14:textId="1D7EC168" w:rsidR="00D21C05" w:rsidRPr="00BB1A9A" w:rsidRDefault="00D21C05">
      <w:pPr>
        <w:rPr>
          <w:b/>
          <w:bCs/>
          <w:sz w:val="24"/>
          <w:szCs w:val="24"/>
          <w:u w:val="single"/>
        </w:rPr>
      </w:pPr>
      <w:r w:rsidRPr="00BB1A9A">
        <w:rPr>
          <w:b/>
          <w:bCs/>
          <w:sz w:val="24"/>
          <w:szCs w:val="24"/>
          <w:u w:val="single"/>
        </w:rPr>
        <w:t>PROCEDURES:</w:t>
      </w:r>
    </w:p>
    <w:p w14:paraId="41B589FB" w14:textId="5D37D346" w:rsidR="00BB2AF5" w:rsidRPr="00BB2AF5" w:rsidRDefault="00BB2AF5" w:rsidP="004576C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2AF5">
        <w:rPr>
          <w:b/>
          <w:bCs/>
          <w:sz w:val="24"/>
          <w:szCs w:val="24"/>
        </w:rPr>
        <w:t xml:space="preserve">Deployment </w:t>
      </w:r>
    </w:p>
    <w:p w14:paraId="44EE728B" w14:textId="77777777" w:rsidR="00BB2AF5" w:rsidRPr="00C04D4D" w:rsidRDefault="00BB2AF5" w:rsidP="00BB2AF5">
      <w:pPr>
        <w:pStyle w:val="PlainText"/>
        <w:ind w:left="720"/>
        <w:rPr>
          <w:sz w:val="24"/>
          <w:szCs w:val="24"/>
        </w:rPr>
      </w:pPr>
      <w:r w:rsidRPr="00C04D4D">
        <w:rPr>
          <w:sz w:val="24"/>
          <w:szCs w:val="24"/>
        </w:rPr>
        <w:t xml:space="preserve">Upon receiving 850 AED3 units from ZOLL Corporation through its authorized sales agent GoRescue Brands, the Alabama Council on EMS (ACEMS) promptly formulated a deployment plan. Developed in collaboration with Regional Members, this plan confirmed the allocation of AED3 units to First Responder Agencies, specifying the number for each Sub-Grantee. Coordinating with ZOLL and GoRescue Brands, the 850 units </w:t>
      </w:r>
      <w:proofErr w:type="gramStart"/>
      <w:r w:rsidRPr="00C04D4D">
        <w:rPr>
          <w:sz w:val="24"/>
          <w:szCs w:val="24"/>
        </w:rPr>
        <w:t>were deployed</w:t>
      </w:r>
      <w:proofErr w:type="gramEnd"/>
      <w:r w:rsidRPr="00C04D4D">
        <w:rPr>
          <w:sz w:val="24"/>
          <w:szCs w:val="24"/>
        </w:rPr>
        <w:t xml:space="preserve"> to Alabama's Six EMS Regional Agencies for education, training, and subsequent distribution to Sub-Grantee First Responder Agencies.</w:t>
      </w:r>
    </w:p>
    <w:p w14:paraId="42F136DF" w14:textId="77777777" w:rsidR="00BB2AF5" w:rsidRDefault="00BB2AF5" w:rsidP="00BB2AF5">
      <w:pPr>
        <w:pStyle w:val="ListParagraph"/>
        <w:rPr>
          <w:sz w:val="24"/>
          <w:szCs w:val="24"/>
        </w:rPr>
      </w:pPr>
    </w:p>
    <w:p w14:paraId="148D227E" w14:textId="368D475E" w:rsidR="00D21C05" w:rsidRPr="00BB2AF5" w:rsidRDefault="004576C3" w:rsidP="004576C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2AF5">
        <w:rPr>
          <w:b/>
          <w:bCs/>
          <w:sz w:val="24"/>
          <w:szCs w:val="24"/>
        </w:rPr>
        <w:t>Distribution</w:t>
      </w:r>
    </w:p>
    <w:p w14:paraId="2474AFC9" w14:textId="7823730E" w:rsidR="004576C3" w:rsidRPr="00FD6D69" w:rsidRDefault="00FD6D69" w:rsidP="004576C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initial distribution of units, e</w:t>
      </w:r>
      <w:r w:rsidR="004576C3" w:rsidRPr="00FD6D69">
        <w:rPr>
          <w:sz w:val="24"/>
          <w:szCs w:val="24"/>
        </w:rPr>
        <w:t xml:space="preserve">ach EMS Regional Office will coordinate with ACEMS and the ZOLL national training </w:t>
      </w:r>
      <w:r w:rsidR="00C04D4D">
        <w:rPr>
          <w:sz w:val="24"/>
          <w:szCs w:val="24"/>
        </w:rPr>
        <w:t>team</w:t>
      </w:r>
      <w:r w:rsidR="004576C3" w:rsidRPr="00FD6D69">
        <w:rPr>
          <w:sz w:val="24"/>
          <w:szCs w:val="24"/>
        </w:rPr>
        <w:t>, a date and time for training and education on the AED3 unit, AED Usage Reporting, and Equipment Accountability</w:t>
      </w:r>
      <w:r w:rsidR="00355204" w:rsidRPr="00FD6D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A71A82B" w14:textId="049CCC52" w:rsidR="00355204" w:rsidRPr="00FD6D69" w:rsidRDefault="00355204" w:rsidP="004576C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D6D69">
        <w:rPr>
          <w:sz w:val="24"/>
          <w:szCs w:val="24"/>
        </w:rPr>
        <w:t>Each EMS Regional Office will verify with GoRescue that the SGFRA has paid its match payment</w:t>
      </w:r>
      <w:proofErr w:type="gramStart"/>
      <w:r w:rsidRPr="00FD6D69">
        <w:rPr>
          <w:sz w:val="24"/>
          <w:szCs w:val="24"/>
        </w:rPr>
        <w:t xml:space="preserve">.  </w:t>
      </w:r>
      <w:proofErr w:type="gramEnd"/>
      <w:r w:rsidRPr="00FD6D69">
        <w:rPr>
          <w:sz w:val="24"/>
          <w:szCs w:val="24"/>
        </w:rPr>
        <w:t>If</w:t>
      </w:r>
      <w:r w:rsidR="007467DB" w:rsidRPr="00FD6D69">
        <w:rPr>
          <w:sz w:val="24"/>
          <w:szCs w:val="24"/>
        </w:rPr>
        <w:t xml:space="preserve"> a match</w:t>
      </w:r>
      <w:r w:rsidRPr="00FD6D69">
        <w:rPr>
          <w:sz w:val="24"/>
          <w:szCs w:val="24"/>
        </w:rPr>
        <w:t xml:space="preserve"> payment has not </w:t>
      </w:r>
      <w:proofErr w:type="gramStart"/>
      <w:r w:rsidRPr="00FD6D69">
        <w:rPr>
          <w:sz w:val="24"/>
          <w:szCs w:val="24"/>
        </w:rPr>
        <w:t>been paid</w:t>
      </w:r>
      <w:proofErr w:type="gramEnd"/>
      <w:r w:rsidRPr="00FD6D69">
        <w:rPr>
          <w:sz w:val="24"/>
          <w:szCs w:val="24"/>
        </w:rPr>
        <w:t xml:space="preserve">, the EMS Regional Office will notify the SGFRA to bring the appropriate payment to the education/training session. </w:t>
      </w:r>
    </w:p>
    <w:p w14:paraId="53E8DC75" w14:textId="6E5C2862" w:rsidR="00355204" w:rsidRDefault="00355204" w:rsidP="004576C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D6D69">
        <w:rPr>
          <w:sz w:val="24"/>
          <w:szCs w:val="24"/>
        </w:rPr>
        <w:t xml:space="preserve">Prior to the beginning of the education/training session, match payments will be verified and/or </w:t>
      </w:r>
      <w:r w:rsidR="00C04D4D">
        <w:rPr>
          <w:sz w:val="24"/>
          <w:szCs w:val="24"/>
        </w:rPr>
        <w:t>processed</w:t>
      </w:r>
      <w:r w:rsidRPr="00FD6D69">
        <w:rPr>
          <w:sz w:val="24"/>
          <w:szCs w:val="24"/>
        </w:rPr>
        <w:t xml:space="preserve"> as the SGFRA signs </w:t>
      </w:r>
      <w:r w:rsidR="007467DB" w:rsidRPr="00FD6D69">
        <w:rPr>
          <w:sz w:val="24"/>
          <w:szCs w:val="24"/>
        </w:rPr>
        <w:t>into</w:t>
      </w:r>
      <w:r w:rsidRPr="00FD6D69">
        <w:rPr>
          <w:sz w:val="24"/>
          <w:szCs w:val="24"/>
        </w:rPr>
        <w:t xml:space="preserve"> the session, and the designated units </w:t>
      </w:r>
      <w:r w:rsidR="007467DB" w:rsidRPr="00FD6D69">
        <w:rPr>
          <w:sz w:val="24"/>
          <w:szCs w:val="24"/>
        </w:rPr>
        <w:t xml:space="preserve">will be </w:t>
      </w:r>
      <w:r w:rsidRPr="00FD6D69">
        <w:rPr>
          <w:sz w:val="24"/>
          <w:szCs w:val="24"/>
        </w:rPr>
        <w:t>given to that SGFRA representative</w:t>
      </w:r>
      <w:proofErr w:type="gramStart"/>
      <w:r w:rsidRPr="00FD6D69">
        <w:rPr>
          <w:sz w:val="24"/>
          <w:szCs w:val="24"/>
        </w:rPr>
        <w:t xml:space="preserve">.  </w:t>
      </w:r>
      <w:proofErr w:type="gramEnd"/>
    </w:p>
    <w:p w14:paraId="04C1FCC6" w14:textId="77777777" w:rsidR="00C04D4D" w:rsidRDefault="00FD6D69" w:rsidP="00F2735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04D4D">
        <w:rPr>
          <w:sz w:val="24"/>
          <w:szCs w:val="24"/>
        </w:rPr>
        <w:t>The SGFRA representative will sign a hand receipt</w:t>
      </w:r>
      <w:r w:rsidR="00C04D4D" w:rsidRPr="00C04D4D">
        <w:rPr>
          <w:sz w:val="24"/>
          <w:szCs w:val="24"/>
        </w:rPr>
        <w:t xml:space="preserve"> that is </w:t>
      </w:r>
      <w:proofErr w:type="gramStart"/>
      <w:r w:rsidR="00C04D4D" w:rsidRPr="00C04D4D">
        <w:rPr>
          <w:sz w:val="24"/>
          <w:szCs w:val="24"/>
        </w:rPr>
        <w:t>provide</w:t>
      </w:r>
      <w:proofErr w:type="gramEnd"/>
      <w:r w:rsidR="00C04D4D" w:rsidRPr="00C04D4D">
        <w:rPr>
          <w:sz w:val="24"/>
          <w:szCs w:val="24"/>
        </w:rPr>
        <w:t xml:space="preserve"> by the Region</w:t>
      </w:r>
      <w:r w:rsidRPr="00C04D4D">
        <w:rPr>
          <w:sz w:val="24"/>
          <w:szCs w:val="24"/>
        </w:rPr>
        <w:t xml:space="preserve"> for their allocated units</w:t>
      </w:r>
      <w:proofErr w:type="gramStart"/>
      <w:r w:rsidRPr="00C04D4D">
        <w:rPr>
          <w:sz w:val="24"/>
          <w:szCs w:val="24"/>
        </w:rPr>
        <w:t xml:space="preserve">.  </w:t>
      </w:r>
      <w:proofErr w:type="gramEnd"/>
      <w:r w:rsidRPr="00C04D4D">
        <w:rPr>
          <w:sz w:val="24"/>
          <w:szCs w:val="24"/>
        </w:rPr>
        <w:t xml:space="preserve">They will receive a copy of the receipt and the Region will keep the original on-file. </w:t>
      </w:r>
    </w:p>
    <w:p w14:paraId="5720558B" w14:textId="6F46A8AE" w:rsidR="00BB2AF5" w:rsidRPr="00C04D4D" w:rsidRDefault="00BB2AF5" w:rsidP="00C04D4D">
      <w:pPr>
        <w:rPr>
          <w:sz w:val="24"/>
          <w:szCs w:val="24"/>
        </w:rPr>
      </w:pPr>
      <w:r w:rsidRPr="00C04D4D">
        <w:rPr>
          <w:sz w:val="24"/>
          <w:szCs w:val="24"/>
        </w:rPr>
        <w:t>-continued</w:t>
      </w:r>
    </w:p>
    <w:p w14:paraId="4F4728FA" w14:textId="5D705DDC" w:rsidR="00C04D4D" w:rsidRPr="002A174E" w:rsidRDefault="00C04D4D" w:rsidP="002A174E">
      <w:pPr>
        <w:pStyle w:val="NoSpacing"/>
        <w:rPr>
          <w:b/>
          <w:bCs/>
          <w:color w:val="0070C0"/>
          <w:sz w:val="24"/>
          <w:szCs w:val="24"/>
        </w:rPr>
      </w:pPr>
      <w:r w:rsidRPr="002A174E">
        <w:rPr>
          <w:b/>
          <w:bCs/>
          <w:color w:val="0070C0"/>
          <w:sz w:val="24"/>
          <w:szCs w:val="24"/>
        </w:rPr>
        <w:lastRenderedPageBreak/>
        <w:t>Automatic External Defibrillator (AED) Policy and Procedures</w:t>
      </w:r>
    </w:p>
    <w:p w14:paraId="6B295F21" w14:textId="0139E7C1" w:rsidR="00BB2AF5" w:rsidRPr="002A174E" w:rsidRDefault="00BB2AF5" w:rsidP="002A174E">
      <w:pPr>
        <w:pStyle w:val="NoSpacing"/>
        <w:rPr>
          <w:b/>
          <w:bCs/>
          <w:color w:val="0070C0"/>
          <w:sz w:val="24"/>
          <w:szCs w:val="24"/>
        </w:rPr>
      </w:pPr>
      <w:r w:rsidRPr="002A174E">
        <w:rPr>
          <w:b/>
          <w:bCs/>
          <w:color w:val="0070C0"/>
          <w:sz w:val="24"/>
          <w:szCs w:val="24"/>
        </w:rPr>
        <w:t>PAGE TWO</w:t>
      </w:r>
    </w:p>
    <w:p w14:paraId="35D50BEA" w14:textId="77777777" w:rsidR="00BB2AF5" w:rsidRPr="00BB2AF5" w:rsidRDefault="00BB2AF5" w:rsidP="00BB2AF5">
      <w:pPr>
        <w:rPr>
          <w:b/>
          <w:bCs/>
          <w:color w:val="0070C0"/>
          <w:sz w:val="24"/>
          <w:szCs w:val="24"/>
        </w:rPr>
      </w:pPr>
    </w:p>
    <w:p w14:paraId="611369A2" w14:textId="55435A21" w:rsidR="007467DB" w:rsidRPr="00BB2AF5" w:rsidRDefault="007467DB" w:rsidP="007467D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B2AF5">
        <w:rPr>
          <w:b/>
          <w:bCs/>
          <w:sz w:val="24"/>
          <w:szCs w:val="24"/>
        </w:rPr>
        <w:t>Education/Training Session</w:t>
      </w:r>
    </w:p>
    <w:p w14:paraId="68B3E1AF" w14:textId="672A48A4" w:rsidR="007467DB" w:rsidRDefault="00FD6D69" w:rsidP="007467D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and Time established as previously stated.</w:t>
      </w:r>
    </w:p>
    <w:p w14:paraId="79378DC2" w14:textId="330E4B1D" w:rsidR="00FD6D69" w:rsidRDefault="00FD6D69" w:rsidP="007467D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initial training session(s) for the Region will be conducted by the ZOLL national training person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GoRescue representatives will attend also. </w:t>
      </w:r>
    </w:p>
    <w:p w14:paraId="2FB6CB86" w14:textId="5FEF0655" w:rsidR="00421EAE" w:rsidRDefault="00421EAE" w:rsidP="007467D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education/training session will review the following:</w:t>
      </w:r>
    </w:p>
    <w:p w14:paraId="3757B3A7" w14:textId="77777777" w:rsidR="00267453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AED3 Unit Operation</w:t>
      </w:r>
      <w:r w:rsidR="00267453">
        <w:rPr>
          <w:sz w:val="24"/>
          <w:szCs w:val="24"/>
        </w:rPr>
        <w:t>:</w:t>
      </w:r>
    </w:p>
    <w:p w14:paraId="58CE7323" w14:textId="77777777" w:rsidR="00267453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Operational use</w:t>
      </w:r>
    </w:p>
    <w:p w14:paraId="15C30889" w14:textId="46F0F558" w:rsidR="00FD6D69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Unit capabilit</w:t>
      </w:r>
      <w:r w:rsidR="00C04D4D">
        <w:t xml:space="preserve">ies </w:t>
      </w:r>
    </w:p>
    <w:p w14:paraId="4A5F417C" w14:textId="5575EC23" w:rsidR="00267453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Unit Functions</w:t>
      </w:r>
    </w:p>
    <w:p w14:paraId="5C6AA504" w14:textId="77777777" w:rsidR="00267453" w:rsidRDefault="00267453" w:rsidP="00267453">
      <w:pPr>
        <w:pStyle w:val="ListParagraph"/>
        <w:ind w:left="2880"/>
        <w:rPr>
          <w:sz w:val="24"/>
          <w:szCs w:val="24"/>
        </w:rPr>
      </w:pPr>
    </w:p>
    <w:p w14:paraId="2ED7201B" w14:textId="024974EE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AED3 Technology</w:t>
      </w:r>
    </w:p>
    <w:p w14:paraId="3C847E7E" w14:textId="7F669924" w:rsidR="00267453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Wi-Fi connectivity for optimal performance</w:t>
      </w:r>
    </w:p>
    <w:p w14:paraId="02F0A50F" w14:textId="06073408" w:rsidR="00267453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Data storage for up to 30 days</w:t>
      </w:r>
    </w:p>
    <w:p w14:paraId="5677D8DF" w14:textId="30F02085" w:rsidR="00267453" w:rsidRPr="00267453" w:rsidRDefault="00267453" w:rsidP="00267453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t>On-scene download via thumb</w:t>
      </w:r>
      <w:r w:rsidR="00C04D4D">
        <w:t>/flash</w:t>
      </w:r>
      <w:r>
        <w:t xml:space="preserve"> drive</w:t>
      </w:r>
    </w:p>
    <w:p w14:paraId="792CAA9B" w14:textId="77777777" w:rsidR="00267453" w:rsidRDefault="00267453" w:rsidP="00267453">
      <w:pPr>
        <w:pStyle w:val="ListParagraph"/>
        <w:ind w:left="2880"/>
        <w:rPr>
          <w:sz w:val="24"/>
          <w:szCs w:val="24"/>
        </w:rPr>
      </w:pPr>
    </w:p>
    <w:p w14:paraId="00CD314A" w14:textId="054DD84F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AED365 GoRescue </w:t>
      </w:r>
    </w:p>
    <w:p w14:paraId="4E276459" w14:textId="6C8AC1CF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24/7/365 capabilities</w:t>
      </w:r>
    </w:p>
    <w:p w14:paraId="08861028" w14:textId="34B43094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Daily System Checks</w:t>
      </w:r>
    </w:p>
    <w:p w14:paraId="641BD81B" w14:textId="37B254FE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Unit readiness and reporting</w:t>
      </w:r>
    </w:p>
    <w:p w14:paraId="1651EE61" w14:textId="77777777" w:rsidR="002250B0" w:rsidRDefault="002250B0" w:rsidP="002250B0">
      <w:pPr>
        <w:pStyle w:val="ListParagraph"/>
        <w:ind w:left="2880"/>
        <w:rPr>
          <w:sz w:val="24"/>
          <w:szCs w:val="24"/>
        </w:rPr>
      </w:pPr>
    </w:p>
    <w:p w14:paraId="640D1320" w14:textId="062CC5C5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Wi-Fi Connectivity</w:t>
      </w:r>
    </w:p>
    <w:p w14:paraId="15F031C8" w14:textId="12D6A325" w:rsidR="002250B0" w:rsidRDefault="00C04D4D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Required to Achieve--</w:t>
      </w:r>
    </w:p>
    <w:p w14:paraId="3069D2B8" w14:textId="029B1B31" w:rsidR="00C04D4D" w:rsidRDefault="00C04D4D" w:rsidP="00C04D4D">
      <w:pPr>
        <w:pStyle w:val="ListParagraph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Zoll Cloud data access</w:t>
      </w:r>
    </w:p>
    <w:p w14:paraId="1C1AE59A" w14:textId="107881BE" w:rsidR="00C04D4D" w:rsidRDefault="00C04D4D" w:rsidP="00C04D4D">
      <w:pPr>
        <w:pStyle w:val="ListParagraph"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AED365 Features/Functions </w:t>
      </w:r>
    </w:p>
    <w:p w14:paraId="572C30BD" w14:textId="56FF331C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Connection options</w:t>
      </w:r>
    </w:p>
    <w:p w14:paraId="3CB08464" w14:textId="77777777" w:rsidR="002250B0" w:rsidRDefault="002250B0" w:rsidP="002250B0">
      <w:pPr>
        <w:pStyle w:val="ListParagraph"/>
        <w:ind w:left="2880"/>
        <w:rPr>
          <w:sz w:val="24"/>
          <w:szCs w:val="24"/>
        </w:rPr>
      </w:pPr>
    </w:p>
    <w:p w14:paraId="1D9B6EE1" w14:textId="3407E68D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Toll Free AED Usage Call Center</w:t>
      </w:r>
    </w:p>
    <w:p w14:paraId="09394E38" w14:textId="226410CB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Number to call after </w:t>
      </w:r>
      <w:proofErr w:type="gramStart"/>
      <w:r>
        <w:rPr>
          <w:sz w:val="24"/>
          <w:szCs w:val="24"/>
        </w:rPr>
        <w:t>event</w:t>
      </w:r>
      <w:proofErr w:type="gramEnd"/>
    </w:p>
    <w:p w14:paraId="1351CFED" w14:textId="478FE27A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to provide </w:t>
      </w:r>
      <w:proofErr w:type="gramStart"/>
      <w:r>
        <w:rPr>
          <w:sz w:val="24"/>
          <w:szCs w:val="24"/>
        </w:rPr>
        <w:t>operator</w:t>
      </w:r>
      <w:proofErr w:type="gramEnd"/>
    </w:p>
    <w:p w14:paraId="362C50A8" w14:textId="77777777" w:rsidR="002250B0" w:rsidRDefault="002250B0" w:rsidP="002250B0">
      <w:pPr>
        <w:pStyle w:val="ListParagraph"/>
        <w:ind w:left="2880"/>
        <w:rPr>
          <w:sz w:val="24"/>
          <w:szCs w:val="24"/>
        </w:rPr>
      </w:pPr>
    </w:p>
    <w:p w14:paraId="084F64CA" w14:textId="0771E33D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Train-the-Trainer Materials</w:t>
      </w:r>
    </w:p>
    <w:p w14:paraId="0C1C41EE" w14:textId="607A4A09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Materials from Z</w:t>
      </w:r>
      <w:r w:rsidR="00C5799E">
        <w:rPr>
          <w:sz w:val="24"/>
          <w:szCs w:val="24"/>
        </w:rPr>
        <w:t>OLL</w:t>
      </w:r>
      <w:r>
        <w:rPr>
          <w:sz w:val="24"/>
          <w:szCs w:val="24"/>
        </w:rPr>
        <w:t xml:space="preserve"> National Training </w:t>
      </w:r>
      <w:r w:rsidR="00C04D4D">
        <w:rPr>
          <w:sz w:val="24"/>
          <w:szCs w:val="24"/>
        </w:rPr>
        <w:t>Team</w:t>
      </w:r>
    </w:p>
    <w:p w14:paraId="01EB56DA" w14:textId="796777DC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Con-</w:t>
      </w:r>
      <w:r w:rsidR="00C5799E">
        <w:rPr>
          <w:sz w:val="24"/>
          <w:szCs w:val="24"/>
        </w:rPr>
        <w:t>E</w:t>
      </w:r>
      <w:r>
        <w:rPr>
          <w:sz w:val="24"/>
          <w:szCs w:val="24"/>
        </w:rPr>
        <w:t>d number for the</w:t>
      </w:r>
      <w:r w:rsidR="00C04D4D">
        <w:rPr>
          <w:sz w:val="24"/>
          <w:szCs w:val="24"/>
        </w:rPr>
        <w:t xml:space="preserve"> Training</w:t>
      </w:r>
    </w:p>
    <w:p w14:paraId="2B5D9B8D" w14:textId="6828BED7" w:rsidR="002250B0" w:rsidRDefault="002250B0" w:rsidP="002250B0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Rosters </w:t>
      </w:r>
      <w:r w:rsidR="00C04D4D">
        <w:rPr>
          <w:sz w:val="24"/>
          <w:szCs w:val="24"/>
        </w:rPr>
        <w:t>to document</w:t>
      </w:r>
      <w:r>
        <w:rPr>
          <w:sz w:val="24"/>
          <w:szCs w:val="24"/>
        </w:rPr>
        <w:t xml:space="preserve"> SGFRA training</w:t>
      </w:r>
    </w:p>
    <w:p w14:paraId="23AF06E4" w14:textId="77777777" w:rsidR="00C5799E" w:rsidRDefault="00C5799E" w:rsidP="00C5799E">
      <w:pPr>
        <w:rPr>
          <w:sz w:val="24"/>
          <w:szCs w:val="24"/>
        </w:rPr>
      </w:pPr>
    </w:p>
    <w:p w14:paraId="14B73B79" w14:textId="77777777" w:rsidR="00C5799E" w:rsidRPr="00C5799E" w:rsidRDefault="00C5799E" w:rsidP="00C5799E">
      <w:pPr>
        <w:rPr>
          <w:sz w:val="24"/>
          <w:szCs w:val="24"/>
        </w:rPr>
      </w:pPr>
    </w:p>
    <w:p w14:paraId="51CD21CB" w14:textId="7A8020F1" w:rsidR="00140B15" w:rsidRDefault="00140B15" w:rsidP="00140B15">
      <w:pPr>
        <w:rPr>
          <w:sz w:val="24"/>
          <w:szCs w:val="24"/>
        </w:rPr>
      </w:pPr>
      <w:r>
        <w:rPr>
          <w:sz w:val="24"/>
          <w:szCs w:val="24"/>
        </w:rPr>
        <w:t>-continued</w:t>
      </w:r>
    </w:p>
    <w:p w14:paraId="10DBB475" w14:textId="77777777" w:rsidR="002A174E" w:rsidRDefault="002A174E" w:rsidP="002A174E">
      <w:pPr>
        <w:pStyle w:val="NoSpacing"/>
        <w:rPr>
          <w:b/>
          <w:bCs/>
          <w:color w:val="0070C0"/>
          <w:sz w:val="24"/>
          <w:szCs w:val="24"/>
        </w:rPr>
      </w:pPr>
    </w:p>
    <w:p w14:paraId="41F1BF21" w14:textId="77777777" w:rsidR="00092962" w:rsidRDefault="00092962" w:rsidP="002A174E">
      <w:pPr>
        <w:pStyle w:val="NoSpacing"/>
        <w:rPr>
          <w:b/>
          <w:bCs/>
          <w:color w:val="0070C0"/>
          <w:sz w:val="24"/>
          <w:szCs w:val="24"/>
        </w:rPr>
      </w:pPr>
    </w:p>
    <w:p w14:paraId="564F6FEB" w14:textId="77777777" w:rsidR="00092962" w:rsidRDefault="00092962" w:rsidP="002A174E">
      <w:pPr>
        <w:pStyle w:val="NoSpacing"/>
        <w:rPr>
          <w:b/>
          <w:bCs/>
          <w:color w:val="0070C0"/>
          <w:sz w:val="24"/>
          <w:szCs w:val="24"/>
        </w:rPr>
      </w:pPr>
    </w:p>
    <w:p w14:paraId="4C2DCFFF" w14:textId="723E2CF4" w:rsidR="00C04D4D" w:rsidRPr="002A174E" w:rsidRDefault="00C04D4D" w:rsidP="002A174E">
      <w:pPr>
        <w:pStyle w:val="NoSpacing"/>
        <w:rPr>
          <w:b/>
          <w:bCs/>
          <w:color w:val="0070C0"/>
          <w:sz w:val="24"/>
          <w:szCs w:val="24"/>
        </w:rPr>
      </w:pPr>
      <w:r w:rsidRPr="002A174E">
        <w:rPr>
          <w:b/>
          <w:bCs/>
          <w:color w:val="0070C0"/>
          <w:sz w:val="24"/>
          <w:szCs w:val="24"/>
        </w:rPr>
        <w:lastRenderedPageBreak/>
        <w:t>Automatic External Defibrillator (AED) Policy and Procedures</w:t>
      </w:r>
    </w:p>
    <w:p w14:paraId="741ADA86" w14:textId="6A39AC92" w:rsidR="00140B15" w:rsidRPr="002A174E" w:rsidRDefault="00140B15" w:rsidP="002A174E">
      <w:pPr>
        <w:pStyle w:val="NoSpacing"/>
        <w:rPr>
          <w:b/>
          <w:bCs/>
          <w:color w:val="0070C0"/>
          <w:sz w:val="24"/>
          <w:szCs w:val="24"/>
        </w:rPr>
      </w:pPr>
      <w:r w:rsidRPr="002A174E">
        <w:rPr>
          <w:b/>
          <w:bCs/>
          <w:color w:val="0070C0"/>
          <w:sz w:val="24"/>
          <w:szCs w:val="24"/>
        </w:rPr>
        <w:t>PAGE THREE</w:t>
      </w:r>
    </w:p>
    <w:p w14:paraId="3E535007" w14:textId="77777777" w:rsidR="00C5799E" w:rsidRPr="00C5799E" w:rsidRDefault="00C5799E" w:rsidP="00C5799E">
      <w:pPr>
        <w:pStyle w:val="NoSpacing"/>
        <w:rPr>
          <w:b/>
          <w:bCs/>
          <w:color w:val="0070C0"/>
          <w:sz w:val="24"/>
          <w:szCs w:val="24"/>
        </w:rPr>
      </w:pPr>
    </w:p>
    <w:p w14:paraId="11332DE1" w14:textId="1767110B" w:rsidR="00140B15" w:rsidRPr="00140B15" w:rsidRDefault="00140B15" w:rsidP="00140B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and Training Session continued</w:t>
      </w:r>
    </w:p>
    <w:p w14:paraId="781DAA9C" w14:textId="3478EF1A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Care and Maintenance</w:t>
      </w:r>
    </w:p>
    <w:p w14:paraId="6949AC4F" w14:textId="2E92BF89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provided by Z</w:t>
      </w:r>
      <w:r w:rsidR="00C5799E">
        <w:rPr>
          <w:sz w:val="24"/>
          <w:szCs w:val="24"/>
        </w:rPr>
        <w:t>OLL</w:t>
      </w:r>
      <w:r>
        <w:rPr>
          <w:sz w:val="24"/>
          <w:szCs w:val="24"/>
        </w:rPr>
        <w:t xml:space="preserve"> and GoRescue</w:t>
      </w:r>
    </w:p>
    <w:p w14:paraId="43229317" w14:textId="1AE8B36E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Pad replacement process</w:t>
      </w:r>
    </w:p>
    <w:p w14:paraId="2363762B" w14:textId="777BCD54" w:rsidR="00C04D4D" w:rsidRDefault="00C04D4D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Battery Care, Life</w:t>
      </w:r>
    </w:p>
    <w:p w14:paraId="682B2443" w14:textId="752CB353" w:rsidR="00C04D4D" w:rsidRDefault="00C04D4D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of Zoll Training Kits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battery, pads)</w:t>
      </w:r>
    </w:p>
    <w:p w14:paraId="3B4050E0" w14:textId="77777777" w:rsidR="00140B15" w:rsidRDefault="00140B15" w:rsidP="00140B15">
      <w:pPr>
        <w:pStyle w:val="ListParagraph"/>
        <w:ind w:left="2880"/>
        <w:rPr>
          <w:sz w:val="24"/>
          <w:szCs w:val="24"/>
        </w:rPr>
      </w:pPr>
    </w:p>
    <w:p w14:paraId="393B68B3" w14:textId="4BE2C9AE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 Reporting</w:t>
      </w:r>
    </w:p>
    <w:p w14:paraId="0C748069" w14:textId="539B82CD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AED Usage Center </w:t>
      </w:r>
    </w:p>
    <w:p w14:paraId="1C319997" w14:textId="751EB936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EMS Region </w:t>
      </w:r>
    </w:p>
    <w:p w14:paraId="2BD7F2F0" w14:textId="77777777" w:rsidR="00140B15" w:rsidRDefault="00140B15" w:rsidP="00140B15">
      <w:pPr>
        <w:pStyle w:val="ListParagraph"/>
        <w:ind w:left="2880"/>
        <w:rPr>
          <w:sz w:val="24"/>
          <w:szCs w:val="24"/>
        </w:rPr>
      </w:pPr>
    </w:p>
    <w:p w14:paraId="459CD636" w14:textId="7702A508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Equipment Monitoring</w:t>
      </w:r>
    </w:p>
    <w:p w14:paraId="2129A2AF" w14:textId="3FF3A468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Online Software </w:t>
      </w:r>
    </w:p>
    <w:p w14:paraId="1E220A25" w14:textId="106637DF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with EMS Regional Office</w:t>
      </w:r>
    </w:p>
    <w:p w14:paraId="333661D3" w14:textId="77777777" w:rsidR="00140B15" w:rsidRDefault="00140B15" w:rsidP="00140B15">
      <w:pPr>
        <w:pStyle w:val="ListParagraph"/>
        <w:ind w:left="2880"/>
        <w:rPr>
          <w:sz w:val="24"/>
          <w:szCs w:val="24"/>
        </w:rPr>
      </w:pPr>
    </w:p>
    <w:p w14:paraId="06C7C4EE" w14:textId="2AB6818E" w:rsidR="00421EAE" w:rsidRDefault="00421EAE" w:rsidP="00421EA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Accountability </w:t>
      </w:r>
    </w:p>
    <w:p w14:paraId="4D190372" w14:textId="3BD38DCD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SGFRA responsibilities for secure storage</w:t>
      </w:r>
    </w:p>
    <w:p w14:paraId="4BAC1AAB" w14:textId="5B2D6188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Connectivity </w:t>
      </w:r>
    </w:p>
    <w:p w14:paraId="5B1A7B34" w14:textId="15682925" w:rsidR="00140B15" w:rsidRDefault="00140B15" w:rsidP="00140B15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 Usage</w:t>
      </w:r>
      <w:r w:rsidR="00B15BBF">
        <w:rPr>
          <w:sz w:val="24"/>
          <w:szCs w:val="24"/>
        </w:rPr>
        <w:t xml:space="preserve"> </w:t>
      </w:r>
    </w:p>
    <w:p w14:paraId="17CEF518" w14:textId="77777777" w:rsidR="00BB1A9A" w:rsidRDefault="00BB1A9A" w:rsidP="00BB1A9A">
      <w:pPr>
        <w:pStyle w:val="ListParagraph"/>
        <w:ind w:left="2160"/>
        <w:rPr>
          <w:sz w:val="24"/>
          <w:szCs w:val="24"/>
        </w:rPr>
      </w:pPr>
    </w:p>
    <w:p w14:paraId="68C157C1" w14:textId="01C4DB17" w:rsidR="00B15BBF" w:rsidRDefault="00B15BBF" w:rsidP="00BB1A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AED EXECUTIVE SUMMARY</w:t>
      </w:r>
      <w:r w:rsidR="00DB1EDE">
        <w:rPr>
          <w:b/>
          <w:bCs/>
          <w:sz w:val="24"/>
          <w:szCs w:val="24"/>
        </w:rPr>
        <w:t xml:space="preserve"> </w:t>
      </w:r>
      <w:r w:rsidR="00DB1EDE" w:rsidRPr="007D1938">
        <w:rPr>
          <w:color w:val="0070C0"/>
          <w:sz w:val="24"/>
          <w:szCs w:val="24"/>
        </w:rPr>
        <w:t>(</w:t>
      </w:r>
      <w:r w:rsidR="007D1938">
        <w:rPr>
          <w:color w:val="0070C0"/>
          <w:sz w:val="24"/>
          <w:szCs w:val="24"/>
        </w:rPr>
        <w:t>C</w:t>
      </w:r>
      <w:r w:rsidR="00DB1EDE" w:rsidRPr="007D1938">
        <w:rPr>
          <w:color w:val="0070C0"/>
          <w:sz w:val="24"/>
          <w:szCs w:val="24"/>
        </w:rPr>
        <w:t>lick here)</w:t>
      </w:r>
    </w:p>
    <w:p w14:paraId="39CD38F5" w14:textId="77777777" w:rsidR="00B15BBF" w:rsidRDefault="00B15BBF" w:rsidP="00B15BBF">
      <w:pPr>
        <w:pStyle w:val="ListParagraph"/>
        <w:rPr>
          <w:b/>
          <w:bCs/>
          <w:sz w:val="24"/>
          <w:szCs w:val="24"/>
        </w:rPr>
      </w:pPr>
    </w:p>
    <w:p w14:paraId="0A42042F" w14:textId="434C7F6D" w:rsidR="00BB1A9A" w:rsidRPr="00BB2AF5" w:rsidRDefault="00C04D4D" w:rsidP="00BB1A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ZOLL </w:t>
      </w:r>
      <w:r w:rsidR="00BB1A9A" w:rsidRPr="00BB2AF5">
        <w:rPr>
          <w:b/>
          <w:bCs/>
          <w:sz w:val="24"/>
          <w:szCs w:val="24"/>
        </w:rPr>
        <w:t>AED3 – PRODUCT</w:t>
      </w:r>
      <w:r>
        <w:rPr>
          <w:b/>
          <w:bCs/>
          <w:sz w:val="24"/>
          <w:szCs w:val="24"/>
        </w:rPr>
        <w:t xml:space="preserve"> and INSTRUCTIONAL</w:t>
      </w:r>
      <w:r w:rsidR="00BB1A9A" w:rsidRPr="00BB2AF5">
        <w:rPr>
          <w:b/>
          <w:bCs/>
          <w:sz w:val="24"/>
          <w:szCs w:val="24"/>
        </w:rPr>
        <w:t xml:space="preserve"> INFORMATION</w:t>
      </w:r>
    </w:p>
    <w:p w14:paraId="2EBABA5D" w14:textId="70460920" w:rsidR="00BB1A9A" w:rsidRPr="00B15BBF" w:rsidRDefault="00BB1A9A" w:rsidP="00B15BBF">
      <w:pPr>
        <w:ind w:left="720"/>
        <w:rPr>
          <w:sz w:val="24"/>
          <w:szCs w:val="24"/>
        </w:rPr>
      </w:pPr>
      <w:r w:rsidRPr="00B15BBF">
        <w:rPr>
          <w:sz w:val="24"/>
          <w:szCs w:val="24"/>
        </w:rPr>
        <w:t>Product information regarding the AED</w:t>
      </w:r>
      <w:r w:rsidR="00267453" w:rsidRPr="00B15BBF">
        <w:rPr>
          <w:sz w:val="24"/>
          <w:szCs w:val="24"/>
        </w:rPr>
        <w:t>3</w:t>
      </w:r>
      <w:r w:rsidRPr="00B15BBF">
        <w:rPr>
          <w:sz w:val="24"/>
          <w:szCs w:val="24"/>
        </w:rPr>
        <w:t xml:space="preserve"> unit will </w:t>
      </w:r>
      <w:proofErr w:type="gramStart"/>
      <w:r w:rsidRPr="00B15BBF">
        <w:rPr>
          <w:sz w:val="24"/>
          <w:szCs w:val="24"/>
        </w:rPr>
        <w:t>be given</w:t>
      </w:r>
      <w:proofErr w:type="gramEnd"/>
      <w:r w:rsidRPr="00B15BBF">
        <w:rPr>
          <w:sz w:val="24"/>
          <w:szCs w:val="24"/>
        </w:rPr>
        <w:t xml:space="preserve"> to the SGFRA representative at the education/training session</w:t>
      </w:r>
      <w:r w:rsidR="00267453" w:rsidRPr="00B15BBF">
        <w:rPr>
          <w:sz w:val="24"/>
          <w:szCs w:val="24"/>
        </w:rPr>
        <w:t>.</w:t>
      </w:r>
      <w:r w:rsidRPr="00B15BBF">
        <w:rPr>
          <w:sz w:val="24"/>
          <w:szCs w:val="24"/>
        </w:rPr>
        <w:t xml:space="preserve"> </w:t>
      </w:r>
      <w:r w:rsidR="00267453" w:rsidRPr="00B15BBF">
        <w:rPr>
          <w:sz w:val="24"/>
          <w:szCs w:val="24"/>
        </w:rPr>
        <w:t>This training</w:t>
      </w:r>
      <w:r w:rsidRPr="00B15BBF">
        <w:rPr>
          <w:sz w:val="24"/>
          <w:szCs w:val="24"/>
        </w:rPr>
        <w:t xml:space="preserve"> material will </w:t>
      </w:r>
      <w:proofErr w:type="gramStart"/>
      <w:r w:rsidRPr="00B15BBF">
        <w:rPr>
          <w:sz w:val="24"/>
          <w:szCs w:val="24"/>
        </w:rPr>
        <w:t>be posted</w:t>
      </w:r>
      <w:proofErr w:type="gramEnd"/>
      <w:r w:rsidRPr="00B15BBF">
        <w:rPr>
          <w:sz w:val="24"/>
          <w:szCs w:val="24"/>
        </w:rPr>
        <w:t xml:space="preserve"> on each EMS Regional Website for additional accessibility.</w:t>
      </w:r>
      <w:r w:rsidR="00DB1EDE">
        <w:rPr>
          <w:sz w:val="24"/>
          <w:szCs w:val="24"/>
        </w:rPr>
        <w:t xml:space="preserve"> Here are the following materials:</w:t>
      </w:r>
    </w:p>
    <w:p w14:paraId="07EA4B03" w14:textId="5CFB7AFA" w:rsidR="00BB2AF5" w:rsidRDefault="002A174E" w:rsidP="00B15BBF">
      <w:pPr>
        <w:pStyle w:val="ListParagraph"/>
        <w:numPr>
          <w:ilvl w:val="1"/>
          <w:numId w:val="2"/>
        </w:numPr>
      </w:pPr>
      <w:r w:rsidRPr="00B15BBF">
        <w:rPr>
          <w:sz w:val="24"/>
          <w:szCs w:val="24"/>
        </w:rPr>
        <w:t xml:space="preserve">ZOLL AED3 For Public Access </w:t>
      </w:r>
      <w:hyperlink r:id="rId5" w:history="1">
        <w:r>
          <w:rPr>
            <w:rStyle w:val="Hyperlink"/>
          </w:rPr>
          <w:t>AED 3 Defibrillator for Public Access - ZOLL Medical</w:t>
        </w:r>
      </w:hyperlink>
    </w:p>
    <w:p w14:paraId="35AD5AC8" w14:textId="01624C9C" w:rsidR="002A174E" w:rsidRDefault="002A174E" w:rsidP="00B15BBF">
      <w:pPr>
        <w:pStyle w:val="ListParagraph"/>
        <w:numPr>
          <w:ilvl w:val="1"/>
          <w:numId w:val="2"/>
        </w:numPr>
      </w:pPr>
      <w:r w:rsidRPr="00B15BBF">
        <w:rPr>
          <w:sz w:val="24"/>
          <w:szCs w:val="24"/>
        </w:rPr>
        <w:t xml:space="preserve">Step – by- Step Demo </w:t>
      </w:r>
      <w:hyperlink r:id="rId6" w:history="1">
        <w:r>
          <w:rPr>
            <w:rStyle w:val="Hyperlink"/>
          </w:rPr>
          <w:t>ZOLL AED3 ® - Product Demo Video - ZOLL Medical</w:t>
        </w:r>
      </w:hyperlink>
    </w:p>
    <w:p w14:paraId="3A36CCC3" w14:textId="59F37FCE" w:rsidR="002A174E" w:rsidRPr="00B15BBF" w:rsidRDefault="002A174E" w:rsidP="00B15BBF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t xml:space="preserve">Rescue Net Event Summary </w:t>
      </w:r>
      <w:hyperlink r:id="rId7" w:history="1">
        <w:r>
          <w:rPr>
            <w:rStyle w:val="Hyperlink"/>
          </w:rPr>
          <w:t>ZOLL AED3 ® - Product Demo Video - ZOLL Medical</w:t>
        </w:r>
      </w:hyperlink>
    </w:p>
    <w:p w14:paraId="00E85C19" w14:textId="77777777" w:rsidR="00B15BBF" w:rsidRPr="00B15BBF" w:rsidRDefault="00B15BBF" w:rsidP="00B15BBF">
      <w:pPr>
        <w:pStyle w:val="ListParagraph"/>
        <w:ind w:left="1440"/>
        <w:rPr>
          <w:sz w:val="24"/>
          <w:szCs w:val="24"/>
        </w:rPr>
      </w:pPr>
    </w:p>
    <w:p w14:paraId="5588FD71" w14:textId="1D1205B0" w:rsidR="00BB2AF5" w:rsidRPr="00BB2AF5" w:rsidRDefault="002A174E" w:rsidP="00BB2AF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GoRescue – AED365 Information and Instructional Resource</w:t>
      </w:r>
    </w:p>
    <w:p w14:paraId="31F81CBF" w14:textId="1BF1920A" w:rsidR="00BB2AF5" w:rsidRDefault="00BB2AF5" w:rsidP="002A174E">
      <w:pPr>
        <w:ind w:firstLine="720"/>
        <w:rPr>
          <w:sz w:val="24"/>
          <w:szCs w:val="24"/>
        </w:rPr>
      </w:pPr>
      <w:r w:rsidRPr="002A174E">
        <w:rPr>
          <w:sz w:val="24"/>
          <w:szCs w:val="24"/>
        </w:rPr>
        <w:t xml:space="preserve">GoRescue Brands (AED365) </w:t>
      </w:r>
      <w:r w:rsidR="002A174E" w:rsidRPr="002A174E">
        <w:t xml:space="preserve"> </w:t>
      </w:r>
      <w:hyperlink r:id="rId8" w:history="1">
        <w:r w:rsidR="002A174E" w:rsidRPr="00E1415A">
          <w:rPr>
            <w:rStyle w:val="Hyperlink"/>
            <w:sz w:val="24"/>
            <w:szCs w:val="24"/>
          </w:rPr>
          <w:t>https://aed365.com/</w:t>
        </w:r>
      </w:hyperlink>
    </w:p>
    <w:p w14:paraId="3BDEA7F1" w14:textId="03891057" w:rsidR="002A174E" w:rsidRDefault="002A174E" w:rsidP="002A174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ACEMS – AED UCC</w:t>
      </w:r>
    </w:p>
    <w:p w14:paraId="2DCB25F5" w14:textId="41DCDCC5" w:rsidR="002A174E" w:rsidRPr="00B15BBF" w:rsidRDefault="002A174E" w:rsidP="002A174E">
      <w:pPr>
        <w:pStyle w:val="ListParagrap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Event Usage Process and Procedure </w:t>
      </w:r>
      <w:r w:rsidR="00B15BBF">
        <w:rPr>
          <w:color w:val="0070C0"/>
          <w:sz w:val="24"/>
          <w:szCs w:val="24"/>
        </w:rPr>
        <w:t>(Click here)</w:t>
      </w:r>
    </w:p>
    <w:p w14:paraId="64B8C6CF" w14:textId="77777777" w:rsidR="00092962" w:rsidRDefault="00092962" w:rsidP="00140B15">
      <w:pPr>
        <w:pStyle w:val="NoSpacing"/>
        <w:rPr>
          <w:sz w:val="20"/>
          <w:szCs w:val="20"/>
        </w:rPr>
      </w:pPr>
    </w:p>
    <w:p w14:paraId="3B5BD0A0" w14:textId="77777777" w:rsidR="00092962" w:rsidRDefault="00092962" w:rsidP="00140B15">
      <w:pPr>
        <w:pStyle w:val="NoSpacing"/>
        <w:rPr>
          <w:sz w:val="20"/>
          <w:szCs w:val="20"/>
        </w:rPr>
      </w:pPr>
    </w:p>
    <w:p w14:paraId="7D032BA0" w14:textId="285520E4" w:rsidR="00267453" w:rsidRPr="00140B15" w:rsidRDefault="00B15BBF" w:rsidP="00140B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02.07.2024</w:t>
      </w:r>
    </w:p>
    <w:p w14:paraId="2433F6FE" w14:textId="7A45C885" w:rsidR="00BB1A9A" w:rsidRPr="00140B15" w:rsidRDefault="00267453" w:rsidP="00140B15">
      <w:pPr>
        <w:pStyle w:val="NoSpacing"/>
        <w:rPr>
          <w:sz w:val="20"/>
          <w:szCs w:val="20"/>
        </w:rPr>
      </w:pPr>
      <w:r w:rsidRPr="00140B15">
        <w:rPr>
          <w:sz w:val="20"/>
          <w:szCs w:val="20"/>
        </w:rPr>
        <w:t>DOC/DISK P:SC2024-AED POLICY AND PROCEDURES</w:t>
      </w:r>
    </w:p>
    <w:sectPr w:rsidR="00BB1A9A" w:rsidRPr="00140B15" w:rsidSect="000929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237B"/>
    <w:multiLevelType w:val="hybridMultilevel"/>
    <w:tmpl w:val="27CC4A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CC37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F6B24"/>
    <w:multiLevelType w:val="hybridMultilevel"/>
    <w:tmpl w:val="33803B7C"/>
    <w:lvl w:ilvl="0" w:tplc="18F270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4843">
    <w:abstractNumId w:val="1"/>
  </w:num>
  <w:num w:numId="2" w16cid:durableId="146238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5"/>
    <w:rsid w:val="00092962"/>
    <w:rsid w:val="00140B15"/>
    <w:rsid w:val="002250B0"/>
    <w:rsid w:val="00267453"/>
    <w:rsid w:val="002A174E"/>
    <w:rsid w:val="00321E3B"/>
    <w:rsid w:val="00355204"/>
    <w:rsid w:val="0042186D"/>
    <w:rsid w:val="00421EAE"/>
    <w:rsid w:val="004576C3"/>
    <w:rsid w:val="007467DB"/>
    <w:rsid w:val="00761121"/>
    <w:rsid w:val="007D1938"/>
    <w:rsid w:val="009F707B"/>
    <w:rsid w:val="00AA405C"/>
    <w:rsid w:val="00B15BBF"/>
    <w:rsid w:val="00BB1A9A"/>
    <w:rsid w:val="00BB2AF5"/>
    <w:rsid w:val="00C04D4D"/>
    <w:rsid w:val="00C5799E"/>
    <w:rsid w:val="00D21C05"/>
    <w:rsid w:val="00DB1EDE"/>
    <w:rsid w:val="00E5351B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9F7B"/>
  <w15:chartTrackingRefBased/>
  <w15:docId w15:val="{BA132D60-267F-4A3A-B571-4077665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0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6112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1121"/>
    <w:rPr>
      <w:rFonts w:ascii="Calibri" w:eastAsia="Times New Roman" w:hAnsi="Calibri"/>
      <w:szCs w:val="21"/>
    </w:rPr>
  </w:style>
  <w:style w:type="paragraph" w:styleId="NoSpacing">
    <w:name w:val="No Spacing"/>
    <w:uiPriority w:val="1"/>
    <w:qFormat/>
    <w:rsid w:val="00140B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7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d365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ll.com/products/aeds/aeds-for-public-access/zoll-aed-3-for-public-access/step-by-step-de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ll.com/products/aeds/aeds-for-public-access/zoll-aed-3-for-public-access/step-by-step-demo" TargetMode="External"/><Relationship Id="rId5" Type="http://schemas.openxmlformats.org/officeDocument/2006/relationships/hyperlink" Target="https://www.zoll.com/products/aeds/aeds-for-public-access/zoll-aed-3-for-public-acce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Pace</dc:creator>
  <cp:keywords/>
  <dc:description/>
  <cp:lastModifiedBy>Allan Pace</cp:lastModifiedBy>
  <cp:revision>8</cp:revision>
  <cp:lastPrinted>2024-02-01T17:23:00Z</cp:lastPrinted>
  <dcterms:created xsi:type="dcterms:W3CDTF">2024-01-29T18:45:00Z</dcterms:created>
  <dcterms:modified xsi:type="dcterms:W3CDTF">2024-02-07T19:46:00Z</dcterms:modified>
</cp:coreProperties>
</file>