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1A" w:rsidRPr="00CE7F1A" w:rsidRDefault="00CE7F1A" w:rsidP="00CE7F1A">
      <w:pPr>
        <w:spacing w:after="0" w:line="240" w:lineRule="auto"/>
        <w:rPr>
          <w:rFonts w:ascii="Calibri" w:eastAsia="Times New Roman" w:hAnsi="Calibri" w:cs="Calibri"/>
          <w:b/>
          <w:color w:val="000000"/>
          <w:sz w:val="28"/>
          <w:szCs w:val="28"/>
          <w:shd w:val="clear" w:color="auto" w:fill="FFFFFF"/>
        </w:rPr>
      </w:pPr>
      <w:bookmarkStart w:id="0" w:name="_GoBack"/>
      <w:r>
        <w:rPr>
          <w:rFonts w:ascii="Calibri" w:eastAsia="Times New Roman" w:hAnsi="Calibri" w:cs="Calibri"/>
          <w:b/>
          <w:color w:val="000000"/>
          <w:sz w:val="28"/>
          <w:szCs w:val="28"/>
          <w:shd w:val="clear" w:color="auto" w:fill="FFFFFF"/>
        </w:rPr>
        <w:t xml:space="preserve">09-15-2020 - </w:t>
      </w:r>
      <w:r w:rsidRPr="00CE7F1A">
        <w:rPr>
          <w:rFonts w:ascii="Calibri" w:eastAsia="Times New Roman" w:hAnsi="Calibri" w:cs="Calibri"/>
          <w:b/>
          <w:color w:val="000000"/>
          <w:sz w:val="28"/>
          <w:szCs w:val="28"/>
          <w:shd w:val="clear" w:color="auto" w:fill="FFFFFF"/>
        </w:rPr>
        <w:t>Protocol Update from Jamie Gray at ADPH</w:t>
      </w:r>
    </w:p>
    <w:bookmarkEnd w:id="0"/>
    <w:p w:rsidR="00CE7F1A" w:rsidRDefault="00CE7F1A" w:rsidP="00CE7F1A">
      <w:pPr>
        <w:spacing w:after="0" w:line="240" w:lineRule="auto"/>
        <w:rPr>
          <w:rFonts w:ascii="Calibri" w:eastAsia="Times New Roman" w:hAnsi="Calibri" w:cs="Calibri"/>
          <w:color w:val="000000"/>
          <w:sz w:val="28"/>
          <w:szCs w:val="28"/>
          <w:shd w:val="clear" w:color="auto" w:fill="FFFFFF"/>
        </w:rPr>
      </w:pPr>
    </w:p>
    <w:p w:rsidR="00CE7F1A" w:rsidRPr="00CE7F1A" w:rsidRDefault="00CE7F1A" w:rsidP="00CE7F1A">
      <w:pPr>
        <w:spacing w:after="0" w:line="240" w:lineRule="auto"/>
        <w:rPr>
          <w:rFonts w:ascii="Arial" w:eastAsia="Times New Roman" w:hAnsi="Arial" w:cs="Arial"/>
          <w:color w:val="000000"/>
          <w:sz w:val="20"/>
          <w:szCs w:val="20"/>
          <w:shd w:val="clear" w:color="auto" w:fill="FFFFFF"/>
        </w:rPr>
      </w:pPr>
      <w:r w:rsidRPr="00CE7F1A">
        <w:rPr>
          <w:rFonts w:ascii="Calibri" w:eastAsia="Times New Roman" w:hAnsi="Calibri" w:cs="Calibri"/>
          <w:color w:val="000000"/>
          <w:sz w:val="28"/>
          <w:szCs w:val="28"/>
          <w:shd w:val="clear" w:color="auto" w:fill="FFFFFF"/>
        </w:rPr>
        <w:t>Good morning</w:t>
      </w:r>
      <w:proofErr w:type="gramStart"/>
      <w:r w:rsidRPr="00CE7F1A">
        <w:rPr>
          <w:rFonts w:ascii="Calibri" w:eastAsia="Times New Roman" w:hAnsi="Calibri" w:cs="Calibri"/>
          <w:color w:val="000000"/>
          <w:sz w:val="28"/>
          <w:szCs w:val="28"/>
          <w:shd w:val="clear" w:color="auto" w:fill="FFFFFF"/>
        </w:rPr>
        <w:t>,</w:t>
      </w:r>
      <w:proofErr w:type="gramEnd"/>
      <w:r w:rsidRPr="00CE7F1A">
        <w:rPr>
          <w:rFonts w:ascii="Segoe UI" w:eastAsia="Times New Roman" w:hAnsi="Segoe UI" w:cs="Segoe UI"/>
          <w:color w:val="000000"/>
          <w:sz w:val="20"/>
          <w:szCs w:val="20"/>
        </w:rPr>
        <w:br/>
      </w:r>
      <w:r w:rsidRPr="00CE7F1A">
        <w:rPr>
          <w:rFonts w:ascii="Calibri" w:eastAsia="Times New Roman" w:hAnsi="Calibri" w:cs="Calibri"/>
          <w:color w:val="000000"/>
          <w:sz w:val="28"/>
          <w:szCs w:val="28"/>
          <w:shd w:val="clear" w:color="auto" w:fill="FFFFFF"/>
        </w:rPr>
        <w:t>In light of recent protocol updates, it has come to our attention that there may be some confusion with the dose of TXA and Atropine. To clear up any ambiguity, the correct dosages are as follows:</w:t>
      </w:r>
      <w:r w:rsidRPr="00CE7F1A">
        <w:rPr>
          <w:rFonts w:ascii="Segoe UI" w:eastAsia="Times New Roman" w:hAnsi="Segoe UI" w:cs="Segoe UI"/>
          <w:color w:val="000000"/>
          <w:sz w:val="20"/>
          <w:szCs w:val="20"/>
        </w:rPr>
        <w:br/>
      </w:r>
      <w:proofErr w:type="spellStart"/>
      <w:r w:rsidRPr="00CE7F1A">
        <w:rPr>
          <w:rFonts w:ascii="Calibri" w:eastAsia="Times New Roman" w:hAnsi="Calibri" w:cs="Calibri"/>
          <w:b/>
          <w:bCs/>
          <w:color w:val="000000"/>
          <w:sz w:val="28"/>
          <w:szCs w:val="28"/>
          <w:u w:val="single"/>
          <w:shd w:val="clear" w:color="auto" w:fill="FFFFFF"/>
        </w:rPr>
        <w:t>Tranexamic</w:t>
      </w:r>
      <w:proofErr w:type="spellEnd"/>
      <w:r w:rsidRPr="00CE7F1A">
        <w:rPr>
          <w:rFonts w:ascii="Calibri" w:eastAsia="Times New Roman" w:hAnsi="Calibri" w:cs="Calibri"/>
          <w:b/>
          <w:bCs/>
          <w:color w:val="000000"/>
          <w:sz w:val="28"/>
          <w:szCs w:val="28"/>
          <w:u w:val="single"/>
          <w:shd w:val="clear" w:color="auto" w:fill="FFFFFF"/>
        </w:rPr>
        <w:t xml:space="preserve"> Acid (TXA)</w:t>
      </w:r>
      <w:r w:rsidRPr="00CE7F1A">
        <w:rPr>
          <w:rFonts w:ascii="Segoe UI" w:eastAsia="Times New Roman" w:hAnsi="Segoe UI" w:cs="Segoe UI"/>
          <w:color w:val="000000"/>
          <w:sz w:val="20"/>
          <w:szCs w:val="20"/>
        </w:rPr>
        <w:br/>
      </w:r>
      <w:r w:rsidRPr="00CE7F1A">
        <w:rPr>
          <w:rFonts w:ascii="Calibri" w:eastAsia="Times New Roman" w:hAnsi="Calibri" w:cs="Calibri"/>
          <w:color w:val="000000"/>
          <w:sz w:val="28"/>
          <w:szCs w:val="28"/>
          <w:shd w:val="clear" w:color="auto" w:fill="FFFFFF"/>
        </w:rPr>
        <w:t>Adult&gt;18 years old:</w:t>
      </w:r>
      <w:r w:rsidRPr="00CE7F1A">
        <w:rPr>
          <w:rFonts w:ascii="Segoe UI" w:eastAsia="Times New Roman" w:hAnsi="Segoe UI" w:cs="Segoe UI"/>
          <w:color w:val="000000"/>
          <w:sz w:val="20"/>
          <w:szCs w:val="20"/>
        </w:rPr>
        <w:br/>
      </w:r>
      <w:r w:rsidRPr="00CE7F1A">
        <w:rPr>
          <w:rFonts w:ascii="Calibri" w:eastAsia="Times New Roman" w:hAnsi="Calibri" w:cs="Calibri"/>
          <w:color w:val="000000"/>
          <w:sz w:val="28"/>
          <w:szCs w:val="28"/>
          <w:shd w:val="clear" w:color="auto" w:fill="FFFFFF"/>
        </w:rPr>
        <w:t xml:space="preserve">2g over 20 </w:t>
      </w:r>
      <w:proofErr w:type="spellStart"/>
      <w:r w:rsidRPr="00CE7F1A">
        <w:rPr>
          <w:rFonts w:ascii="Calibri" w:eastAsia="Times New Roman" w:hAnsi="Calibri" w:cs="Calibri"/>
          <w:color w:val="000000"/>
          <w:sz w:val="28"/>
          <w:szCs w:val="28"/>
          <w:shd w:val="clear" w:color="auto" w:fill="FFFFFF"/>
        </w:rPr>
        <w:t>mins</w:t>
      </w:r>
      <w:proofErr w:type="spellEnd"/>
      <w:r w:rsidRPr="00CE7F1A">
        <w:rPr>
          <w:rFonts w:ascii="Calibri" w:eastAsia="Times New Roman" w:hAnsi="Calibri" w:cs="Calibri"/>
          <w:color w:val="000000"/>
          <w:sz w:val="28"/>
          <w:szCs w:val="28"/>
          <w:shd w:val="clear" w:color="auto" w:fill="FFFFFF"/>
        </w:rPr>
        <w:t>, MAX 100mg per min.</w:t>
      </w:r>
      <w:r w:rsidRPr="00CE7F1A">
        <w:rPr>
          <w:rFonts w:ascii="Segoe UI" w:eastAsia="Times New Roman" w:hAnsi="Segoe UI" w:cs="Segoe UI"/>
          <w:color w:val="000000"/>
          <w:sz w:val="20"/>
          <w:szCs w:val="20"/>
        </w:rPr>
        <w:br/>
      </w:r>
      <w:r w:rsidRPr="00CE7F1A">
        <w:rPr>
          <w:rFonts w:ascii="Calibri" w:eastAsia="Times New Roman" w:hAnsi="Calibri" w:cs="Calibri"/>
          <w:color w:val="000000"/>
          <w:sz w:val="28"/>
          <w:szCs w:val="28"/>
          <w:shd w:val="clear" w:color="auto" w:fill="FFFFFF"/>
        </w:rPr>
        <w:t>Mix 2 g in 100 mL (NS, D5W, or LR) and administer by IV flow regulator or pump infusion (300mL/</w:t>
      </w:r>
      <w:proofErr w:type="spellStart"/>
      <w:r w:rsidRPr="00CE7F1A">
        <w:rPr>
          <w:rFonts w:ascii="Calibri" w:eastAsia="Times New Roman" w:hAnsi="Calibri" w:cs="Calibri"/>
          <w:color w:val="000000"/>
          <w:sz w:val="28"/>
          <w:szCs w:val="28"/>
          <w:shd w:val="clear" w:color="auto" w:fill="FFFFFF"/>
        </w:rPr>
        <w:t>hr</w:t>
      </w:r>
      <w:proofErr w:type="spellEnd"/>
      <w:r w:rsidRPr="00CE7F1A">
        <w:rPr>
          <w:rFonts w:ascii="Calibri" w:eastAsia="Times New Roman" w:hAnsi="Calibri" w:cs="Calibri"/>
          <w:color w:val="000000"/>
          <w:sz w:val="28"/>
          <w:szCs w:val="28"/>
          <w:shd w:val="clear" w:color="auto" w:fill="FFFFFF"/>
        </w:rPr>
        <w:t xml:space="preserve">) over 20 </w:t>
      </w:r>
      <w:proofErr w:type="spellStart"/>
      <w:r w:rsidRPr="00CE7F1A">
        <w:rPr>
          <w:rFonts w:ascii="Calibri" w:eastAsia="Times New Roman" w:hAnsi="Calibri" w:cs="Calibri"/>
          <w:color w:val="000000"/>
          <w:sz w:val="28"/>
          <w:szCs w:val="28"/>
          <w:shd w:val="clear" w:color="auto" w:fill="FFFFFF"/>
        </w:rPr>
        <w:t>mins</w:t>
      </w:r>
      <w:proofErr w:type="spellEnd"/>
      <w:r w:rsidRPr="00CE7F1A">
        <w:rPr>
          <w:rFonts w:ascii="Calibri" w:eastAsia="Times New Roman" w:hAnsi="Calibri" w:cs="Calibri"/>
          <w:color w:val="000000"/>
          <w:sz w:val="28"/>
          <w:szCs w:val="28"/>
          <w:shd w:val="clear" w:color="auto" w:fill="FFFFFF"/>
        </w:rPr>
        <w:t>. (Cat B for non-traumatic events)</w:t>
      </w:r>
      <w:r w:rsidRPr="00CE7F1A">
        <w:rPr>
          <w:rFonts w:ascii="Segoe UI" w:eastAsia="Times New Roman" w:hAnsi="Segoe UI" w:cs="Segoe UI"/>
          <w:color w:val="000000"/>
          <w:sz w:val="20"/>
          <w:szCs w:val="20"/>
        </w:rPr>
        <w:br/>
      </w:r>
      <w:r w:rsidRPr="00CE7F1A">
        <w:rPr>
          <w:rFonts w:ascii="Calibri" w:eastAsia="Times New Roman" w:hAnsi="Calibri" w:cs="Calibri"/>
          <w:color w:val="000000"/>
          <w:sz w:val="28"/>
          <w:szCs w:val="28"/>
          <w:shd w:val="clear" w:color="auto" w:fill="FFFFFF"/>
        </w:rPr>
        <w:t>Pediatric: Not Indicated.</w:t>
      </w:r>
      <w:r w:rsidRPr="00CE7F1A">
        <w:rPr>
          <w:rFonts w:ascii="Segoe UI" w:eastAsia="Times New Roman" w:hAnsi="Segoe UI" w:cs="Segoe UI"/>
          <w:color w:val="000000"/>
          <w:sz w:val="20"/>
          <w:szCs w:val="20"/>
        </w:rPr>
        <w:br/>
      </w:r>
      <w:r w:rsidRPr="00CE7F1A">
        <w:rPr>
          <w:rFonts w:ascii="Calibri" w:eastAsia="Times New Roman" w:hAnsi="Calibri" w:cs="Calibri"/>
          <w:b/>
          <w:bCs/>
          <w:color w:val="000000"/>
          <w:sz w:val="28"/>
          <w:szCs w:val="28"/>
          <w:u w:val="single"/>
          <w:shd w:val="clear" w:color="auto" w:fill="FFFFFF"/>
        </w:rPr>
        <w:t>Atropine Sulfate</w:t>
      </w:r>
      <w:r w:rsidRPr="00CE7F1A">
        <w:rPr>
          <w:rFonts w:ascii="Segoe UI" w:eastAsia="Times New Roman" w:hAnsi="Segoe UI" w:cs="Segoe UI"/>
          <w:color w:val="000000"/>
          <w:sz w:val="20"/>
          <w:szCs w:val="20"/>
        </w:rPr>
        <w:br/>
      </w:r>
      <w:r w:rsidRPr="00CE7F1A">
        <w:rPr>
          <w:rFonts w:ascii="Calibri" w:eastAsia="Times New Roman" w:hAnsi="Calibri" w:cs="Calibri"/>
          <w:i/>
          <w:iCs/>
          <w:color w:val="000000"/>
          <w:sz w:val="28"/>
          <w:szCs w:val="28"/>
          <w:u w:val="single"/>
          <w:shd w:val="clear" w:color="auto" w:fill="FFFFFF"/>
        </w:rPr>
        <w:t>Bradycardia:</w:t>
      </w:r>
      <w:r w:rsidRPr="00CE7F1A">
        <w:rPr>
          <w:rFonts w:ascii="Segoe UI" w:eastAsia="Times New Roman" w:hAnsi="Segoe UI" w:cs="Segoe UI"/>
          <w:color w:val="000000"/>
          <w:sz w:val="20"/>
          <w:szCs w:val="20"/>
        </w:rPr>
        <w:br/>
      </w:r>
      <w:r w:rsidRPr="00CE7F1A">
        <w:rPr>
          <w:rFonts w:ascii="Calibri" w:eastAsia="Times New Roman" w:hAnsi="Calibri" w:cs="Calibri"/>
          <w:color w:val="000000"/>
          <w:sz w:val="28"/>
          <w:szCs w:val="28"/>
          <w:shd w:val="clear" w:color="auto" w:fill="FFFFFF"/>
        </w:rPr>
        <w:t>Adult:</w:t>
      </w:r>
      <w:r w:rsidRPr="00CE7F1A">
        <w:rPr>
          <w:rFonts w:ascii="Segoe UI" w:eastAsia="Times New Roman" w:hAnsi="Segoe UI" w:cs="Segoe UI"/>
          <w:color w:val="000000"/>
          <w:sz w:val="20"/>
          <w:szCs w:val="20"/>
        </w:rPr>
        <w:br/>
      </w:r>
      <w:r w:rsidRPr="00CE7F1A">
        <w:rPr>
          <w:rFonts w:ascii="Calibri" w:eastAsia="Times New Roman" w:hAnsi="Calibri" w:cs="Calibri"/>
          <w:color w:val="000000"/>
          <w:sz w:val="28"/>
          <w:szCs w:val="28"/>
          <w:shd w:val="clear" w:color="auto" w:fill="FFFFFF"/>
        </w:rPr>
        <w:t>.5 mg IV/IO, may repeat in 5 minutes MAX 3 mg or if heart rate &gt;60 and SBP&gt;90</w:t>
      </w:r>
      <w:r w:rsidRPr="00CE7F1A">
        <w:rPr>
          <w:rFonts w:ascii="Segoe UI" w:eastAsia="Times New Roman" w:hAnsi="Segoe UI" w:cs="Segoe UI"/>
          <w:color w:val="000000"/>
          <w:sz w:val="20"/>
          <w:szCs w:val="20"/>
        </w:rPr>
        <w:br/>
      </w:r>
      <w:r w:rsidRPr="00CE7F1A">
        <w:rPr>
          <w:rFonts w:ascii="Calibri" w:eastAsia="Times New Roman" w:hAnsi="Calibri" w:cs="Calibri"/>
          <w:color w:val="000000"/>
          <w:sz w:val="28"/>
          <w:szCs w:val="28"/>
          <w:shd w:val="clear" w:color="auto" w:fill="FFFFFF"/>
        </w:rPr>
        <w:t> Pediatric:</w:t>
      </w:r>
      <w:r w:rsidRPr="00CE7F1A">
        <w:rPr>
          <w:rFonts w:ascii="Segoe UI" w:eastAsia="Times New Roman" w:hAnsi="Segoe UI" w:cs="Segoe UI"/>
          <w:color w:val="000000"/>
          <w:sz w:val="20"/>
          <w:szCs w:val="20"/>
        </w:rPr>
        <w:br/>
      </w:r>
      <w:r w:rsidRPr="00CE7F1A">
        <w:rPr>
          <w:rFonts w:ascii="Calibri" w:eastAsia="Times New Roman" w:hAnsi="Calibri" w:cs="Calibri"/>
          <w:color w:val="000000"/>
          <w:sz w:val="28"/>
          <w:szCs w:val="28"/>
          <w:shd w:val="clear" w:color="auto" w:fill="FFFFFF"/>
        </w:rPr>
        <w:t> 0.02 mg/kg, may repeat x1 in 5 minutes MAX total dose 1 mg, Minimum dose 0.1 mg.</w:t>
      </w:r>
      <w:r w:rsidRPr="00CE7F1A">
        <w:rPr>
          <w:rFonts w:ascii="Segoe UI" w:eastAsia="Times New Roman" w:hAnsi="Segoe UI" w:cs="Segoe UI"/>
          <w:color w:val="000000"/>
          <w:sz w:val="20"/>
          <w:szCs w:val="20"/>
        </w:rPr>
        <w:br/>
      </w:r>
      <w:r w:rsidRPr="00CE7F1A">
        <w:rPr>
          <w:rFonts w:ascii="Calibri" w:eastAsia="Times New Roman" w:hAnsi="Calibri" w:cs="Calibri"/>
          <w:b/>
          <w:bCs/>
          <w:color w:val="000000"/>
          <w:sz w:val="28"/>
          <w:szCs w:val="28"/>
          <w:u w:val="single"/>
          <w:shd w:val="clear" w:color="auto" w:fill="FFFFFF"/>
        </w:rPr>
        <w:t>For Critical Care Services ONLY.</w:t>
      </w:r>
      <w:r w:rsidRPr="00CE7F1A">
        <w:rPr>
          <w:rFonts w:ascii="Calibri" w:eastAsia="Times New Roman" w:hAnsi="Calibri" w:cs="Calibri"/>
          <w:color w:val="000000"/>
          <w:sz w:val="28"/>
          <w:szCs w:val="28"/>
          <w:shd w:val="clear" w:color="auto" w:fill="FFFFFF"/>
        </w:rPr>
        <w:t xml:space="preserve">   Atropine may be used at a higher rate (for bradycardia) if approved </w:t>
      </w:r>
      <w:proofErr w:type="gramStart"/>
      <w:r w:rsidRPr="00CE7F1A">
        <w:rPr>
          <w:rFonts w:ascii="Calibri" w:eastAsia="Times New Roman" w:hAnsi="Calibri" w:cs="Calibri"/>
          <w:color w:val="000000"/>
          <w:sz w:val="28"/>
          <w:szCs w:val="28"/>
          <w:shd w:val="clear" w:color="auto" w:fill="FFFFFF"/>
        </w:rPr>
        <w:t>by  the</w:t>
      </w:r>
      <w:proofErr w:type="gramEnd"/>
      <w:r w:rsidRPr="00CE7F1A">
        <w:rPr>
          <w:rFonts w:ascii="Calibri" w:eastAsia="Times New Roman" w:hAnsi="Calibri" w:cs="Calibri"/>
          <w:color w:val="000000"/>
          <w:sz w:val="28"/>
          <w:szCs w:val="28"/>
          <w:shd w:val="clear" w:color="auto" w:fill="FFFFFF"/>
        </w:rPr>
        <w:t xml:space="preserve"> service medical director.</w:t>
      </w:r>
      <w:r w:rsidRPr="00CE7F1A">
        <w:rPr>
          <w:rFonts w:ascii="Segoe UI" w:eastAsia="Times New Roman" w:hAnsi="Segoe UI" w:cs="Segoe UI"/>
          <w:color w:val="000000"/>
          <w:sz w:val="20"/>
          <w:szCs w:val="20"/>
        </w:rPr>
        <w:br/>
      </w:r>
      <w:r w:rsidRPr="00CE7F1A">
        <w:rPr>
          <w:rFonts w:ascii="Calibri" w:eastAsia="Times New Roman" w:hAnsi="Calibri" w:cs="Calibri"/>
          <w:i/>
          <w:iCs/>
          <w:color w:val="000000"/>
          <w:sz w:val="28"/>
          <w:szCs w:val="28"/>
          <w:u w:val="single"/>
          <w:shd w:val="clear" w:color="auto" w:fill="FFFFFF"/>
        </w:rPr>
        <w:t>Bradycardia:</w:t>
      </w:r>
      <w:r w:rsidRPr="00CE7F1A">
        <w:rPr>
          <w:rFonts w:ascii="Segoe UI" w:eastAsia="Times New Roman" w:hAnsi="Segoe UI" w:cs="Segoe UI"/>
          <w:color w:val="000000"/>
          <w:sz w:val="20"/>
          <w:szCs w:val="20"/>
        </w:rPr>
        <w:br/>
      </w:r>
      <w:r w:rsidRPr="00CE7F1A">
        <w:rPr>
          <w:rFonts w:ascii="Calibri" w:eastAsia="Times New Roman" w:hAnsi="Calibri" w:cs="Calibri"/>
          <w:color w:val="000000"/>
          <w:sz w:val="28"/>
          <w:szCs w:val="28"/>
          <w:shd w:val="clear" w:color="auto" w:fill="FFFFFF"/>
        </w:rPr>
        <w:t>Adult:</w:t>
      </w:r>
      <w:r w:rsidRPr="00CE7F1A">
        <w:rPr>
          <w:rFonts w:ascii="Segoe UI" w:eastAsia="Times New Roman" w:hAnsi="Segoe UI" w:cs="Segoe UI"/>
          <w:color w:val="000000"/>
          <w:sz w:val="20"/>
          <w:szCs w:val="20"/>
        </w:rPr>
        <w:br/>
      </w:r>
      <w:r w:rsidRPr="00CE7F1A">
        <w:rPr>
          <w:rFonts w:ascii="Calibri" w:eastAsia="Times New Roman" w:hAnsi="Calibri" w:cs="Calibri"/>
          <w:color w:val="000000"/>
          <w:sz w:val="28"/>
          <w:szCs w:val="28"/>
          <w:shd w:val="clear" w:color="auto" w:fill="FFFFFF"/>
        </w:rPr>
        <w:t>1 mg IV/IO, may repeat in 5 minutes MAX 3 mg or if heart rate &gt;60 and SBP&gt;90</w:t>
      </w:r>
      <w:r w:rsidRPr="00CE7F1A">
        <w:rPr>
          <w:rFonts w:ascii="Segoe UI" w:eastAsia="Times New Roman" w:hAnsi="Segoe UI" w:cs="Segoe UI"/>
          <w:color w:val="000000"/>
          <w:sz w:val="20"/>
          <w:szCs w:val="20"/>
        </w:rPr>
        <w:br/>
      </w:r>
      <w:r w:rsidRPr="00CE7F1A">
        <w:rPr>
          <w:rFonts w:ascii="Segoe UI" w:eastAsia="Times New Roman" w:hAnsi="Segoe UI" w:cs="Segoe UI"/>
          <w:color w:val="000000"/>
          <w:sz w:val="20"/>
          <w:szCs w:val="20"/>
        </w:rPr>
        <w:br/>
      </w:r>
      <w:r w:rsidRPr="00CE7F1A">
        <w:rPr>
          <w:rFonts w:ascii="Calibri" w:eastAsia="Times New Roman" w:hAnsi="Calibri" w:cs="Calibri"/>
          <w:color w:val="000000"/>
          <w:sz w:val="28"/>
          <w:szCs w:val="28"/>
          <w:shd w:val="clear" w:color="auto" w:fill="FFFFFF"/>
        </w:rPr>
        <w:t>I apologize for any confusion or misunderstanding that currently exists and hope this helps to further clarify the issue.</w:t>
      </w:r>
      <w:r w:rsidRPr="00CE7F1A">
        <w:rPr>
          <w:rFonts w:ascii="Segoe UI" w:eastAsia="Times New Roman" w:hAnsi="Segoe UI" w:cs="Segoe UI"/>
          <w:color w:val="000000"/>
          <w:sz w:val="20"/>
          <w:szCs w:val="20"/>
        </w:rPr>
        <w:br/>
      </w:r>
      <w:r w:rsidRPr="00CE7F1A">
        <w:rPr>
          <w:rFonts w:ascii="Segoe UI" w:eastAsia="Times New Roman" w:hAnsi="Segoe UI" w:cs="Segoe UI"/>
          <w:color w:val="000000"/>
          <w:sz w:val="20"/>
          <w:szCs w:val="20"/>
        </w:rPr>
        <w:br/>
      </w:r>
      <w:r w:rsidRPr="00CE7F1A">
        <w:rPr>
          <w:rFonts w:ascii="Calibri" w:eastAsia="Times New Roman" w:hAnsi="Calibri" w:cs="Calibri"/>
          <w:color w:val="000000"/>
          <w:sz w:val="28"/>
          <w:szCs w:val="28"/>
          <w:shd w:val="clear" w:color="auto" w:fill="FFFFFF"/>
        </w:rPr>
        <w:t>Mr. Jamie Gray, BS, AAS, NRP</w:t>
      </w:r>
      <w:r w:rsidRPr="00CE7F1A">
        <w:rPr>
          <w:rFonts w:ascii="Segoe UI" w:eastAsia="Times New Roman" w:hAnsi="Segoe UI" w:cs="Segoe UI"/>
          <w:color w:val="000000"/>
          <w:sz w:val="20"/>
          <w:szCs w:val="20"/>
        </w:rPr>
        <w:br/>
      </w:r>
      <w:r w:rsidRPr="00CE7F1A">
        <w:rPr>
          <w:rFonts w:ascii="Calibri" w:eastAsia="Times New Roman" w:hAnsi="Calibri" w:cs="Calibri"/>
          <w:color w:val="000000"/>
          <w:sz w:val="28"/>
          <w:szCs w:val="28"/>
          <w:shd w:val="clear" w:color="auto" w:fill="FFFFFF"/>
        </w:rPr>
        <w:t>Deputy Director</w:t>
      </w:r>
      <w:r w:rsidRPr="00CE7F1A">
        <w:rPr>
          <w:rFonts w:ascii="Segoe UI" w:eastAsia="Times New Roman" w:hAnsi="Segoe UI" w:cs="Segoe UI"/>
          <w:color w:val="000000"/>
          <w:sz w:val="20"/>
          <w:szCs w:val="20"/>
        </w:rPr>
        <w:br/>
      </w:r>
      <w:r w:rsidRPr="00CE7F1A">
        <w:rPr>
          <w:rFonts w:ascii="Calibri" w:eastAsia="Times New Roman" w:hAnsi="Calibri" w:cs="Calibri"/>
          <w:color w:val="000000"/>
          <w:sz w:val="28"/>
          <w:szCs w:val="28"/>
          <w:shd w:val="clear" w:color="auto" w:fill="FFFFFF"/>
        </w:rPr>
        <w:t>Alabama Department of Public Health</w:t>
      </w:r>
      <w:r w:rsidRPr="00CE7F1A">
        <w:rPr>
          <w:rFonts w:ascii="Segoe UI" w:eastAsia="Times New Roman" w:hAnsi="Segoe UI" w:cs="Segoe UI"/>
          <w:color w:val="000000"/>
          <w:sz w:val="20"/>
          <w:szCs w:val="20"/>
        </w:rPr>
        <w:br/>
      </w:r>
      <w:r w:rsidRPr="00CE7F1A">
        <w:rPr>
          <w:rFonts w:ascii="Calibri" w:eastAsia="Times New Roman" w:hAnsi="Calibri" w:cs="Calibri"/>
          <w:color w:val="000000"/>
          <w:sz w:val="28"/>
          <w:szCs w:val="28"/>
          <w:shd w:val="clear" w:color="auto" w:fill="FFFFFF"/>
        </w:rPr>
        <w:t>Office of Emergency Medical Services</w:t>
      </w:r>
      <w:r w:rsidRPr="00CE7F1A">
        <w:rPr>
          <w:rFonts w:ascii="Segoe UI" w:eastAsia="Times New Roman" w:hAnsi="Segoe UI" w:cs="Segoe UI"/>
          <w:color w:val="000000"/>
          <w:sz w:val="20"/>
          <w:szCs w:val="20"/>
        </w:rPr>
        <w:br/>
      </w:r>
    </w:p>
    <w:p w:rsidR="003862C1" w:rsidRDefault="003862C1"/>
    <w:sectPr w:rsidR="00386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1A"/>
    <w:rsid w:val="003862C1"/>
    <w:rsid w:val="00CE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C7E7"/>
  <w15:chartTrackingRefBased/>
  <w15:docId w15:val="{6E8137F5-335B-4A27-8D66-CD8B32C3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CE7F1A"/>
  </w:style>
  <w:style w:type="character" w:styleId="Hyperlink">
    <w:name w:val="Hyperlink"/>
    <w:basedOn w:val="DefaultParagraphFont"/>
    <w:uiPriority w:val="99"/>
    <w:semiHidden/>
    <w:unhideWhenUsed/>
    <w:rsid w:val="00CE7F1A"/>
    <w:rPr>
      <w:color w:val="0000FF"/>
      <w:u w:val="single"/>
    </w:rPr>
  </w:style>
  <w:style w:type="paragraph" w:styleId="NormalWeb">
    <w:name w:val="Normal (Web)"/>
    <w:basedOn w:val="Normal"/>
    <w:uiPriority w:val="99"/>
    <w:semiHidden/>
    <w:unhideWhenUsed/>
    <w:rsid w:val="00CE7F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Coordinator</dc:creator>
  <cp:keywords/>
  <dc:description/>
  <cp:lastModifiedBy>System Coordinator</cp:lastModifiedBy>
  <cp:revision>1</cp:revision>
  <dcterms:created xsi:type="dcterms:W3CDTF">2020-09-16T14:01:00Z</dcterms:created>
  <dcterms:modified xsi:type="dcterms:W3CDTF">2020-09-16T14:04:00Z</dcterms:modified>
</cp:coreProperties>
</file>